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59391" w14:textId="77777777" w:rsidR="00C676C1" w:rsidRPr="00C676C1" w:rsidRDefault="00C676C1" w:rsidP="00C676C1">
      <w:pPr>
        <w:tabs>
          <w:tab w:val="left" w:pos="567"/>
        </w:tabs>
        <w:spacing w:before="17"/>
        <w:textAlignment w:val="baseline"/>
        <w:rPr>
          <w:rFonts w:ascii="Bookman Old Style" w:eastAsia="Arial" w:hAnsi="Bookman Old Style"/>
          <w:sz w:val="28"/>
          <w:szCs w:val="28"/>
          <w:lang w:val="el-GR"/>
        </w:rPr>
      </w:pPr>
      <w:bookmarkStart w:id="0" w:name="_GoBack"/>
      <w:bookmarkEnd w:id="0"/>
      <w:r w:rsidRPr="00C676C1">
        <w:rPr>
          <w:rFonts w:ascii="Bookman Old Style" w:eastAsia="Arial" w:hAnsi="Bookman Old Style"/>
          <w:sz w:val="28"/>
          <w:szCs w:val="28"/>
          <w:lang w:val="el-GR"/>
        </w:rPr>
        <w:t>ΑΝΩΤΑΤΟ ΔΙΚΑΣΤΗΡΙΟ ΚΥΠΡΟΥ</w:t>
      </w:r>
    </w:p>
    <w:p w14:paraId="598B082D" w14:textId="77777777" w:rsidR="00C676C1" w:rsidRPr="00C676C1" w:rsidRDefault="00C676C1" w:rsidP="00C676C1">
      <w:pPr>
        <w:tabs>
          <w:tab w:val="left" w:pos="8352"/>
        </w:tabs>
        <w:spacing w:before="19"/>
        <w:textAlignment w:val="baseline"/>
        <w:rPr>
          <w:rFonts w:ascii="Bookman Old Style" w:eastAsia="Arial" w:hAnsi="Bookman Old Style"/>
          <w:sz w:val="28"/>
          <w:szCs w:val="28"/>
          <w:lang w:val="el-GR"/>
        </w:rPr>
      </w:pPr>
      <w:r w:rsidRPr="00C676C1">
        <w:rPr>
          <w:rFonts w:ascii="Bookman Old Style" w:eastAsia="Arial" w:hAnsi="Bookman Old Style"/>
          <w:sz w:val="28"/>
          <w:szCs w:val="28"/>
          <w:lang w:val="el-GR"/>
        </w:rPr>
        <w:t>ΠΡΩΤΟΒΑΘΜΙΑ ΔΙΚΑΙΟΔΟΣΙΑ</w:t>
      </w:r>
      <w:r w:rsidRPr="00C676C1">
        <w:rPr>
          <w:rFonts w:ascii="Bookman Old Style" w:eastAsia="Arial" w:hAnsi="Bookman Old Style"/>
          <w:sz w:val="28"/>
          <w:szCs w:val="28"/>
          <w:lang w:val="el-GR"/>
        </w:rPr>
        <w:tab/>
      </w:r>
    </w:p>
    <w:p w14:paraId="45C592C5" w14:textId="28558DD1" w:rsidR="00C676C1" w:rsidRPr="00C676C1" w:rsidRDefault="00C676C1" w:rsidP="00C676C1">
      <w:pPr>
        <w:jc w:val="right"/>
        <w:rPr>
          <w:rFonts w:ascii="Bookman Old Style" w:hAnsi="Bookman Old Style"/>
          <w:sz w:val="28"/>
          <w:szCs w:val="28"/>
          <w:lang w:val="el-GR"/>
        </w:rPr>
      </w:pPr>
      <w:r w:rsidRPr="00C676C1">
        <w:rPr>
          <w:rFonts w:ascii="Bookman Old Style" w:hAnsi="Bookman Old Style"/>
          <w:sz w:val="28"/>
          <w:szCs w:val="28"/>
          <w:lang w:val="el-GR"/>
        </w:rPr>
        <w:t>(</w:t>
      </w:r>
      <w:r w:rsidRPr="00C676C1">
        <w:rPr>
          <w:rFonts w:ascii="Bookman Old Style" w:hAnsi="Bookman Old Style"/>
          <w:i/>
          <w:sz w:val="28"/>
          <w:szCs w:val="28"/>
          <w:lang w:val="el-GR"/>
        </w:rPr>
        <w:t xml:space="preserve">Πολιτική Αίτηση </w:t>
      </w:r>
      <w:proofErr w:type="spellStart"/>
      <w:r w:rsidRPr="00C676C1">
        <w:rPr>
          <w:rFonts w:ascii="Bookman Old Style" w:hAnsi="Bookman Old Style"/>
          <w:i/>
          <w:sz w:val="28"/>
          <w:szCs w:val="28"/>
          <w:lang w:val="el-GR"/>
        </w:rPr>
        <w:t>Αρ</w:t>
      </w:r>
      <w:proofErr w:type="spellEnd"/>
      <w:r w:rsidRPr="00C676C1">
        <w:rPr>
          <w:rFonts w:ascii="Bookman Old Style" w:hAnsi="Bookman Old Style"/>
          <w:i/>
          <w:sz w:val="28"/>
          <w:szCs w:val="28"/>
          <w:lang w:val="el-GR"/>
        </w:rPr>
        <w:t xml:space="preserve">. </w:t>
      </w:r>
      <w:r w:rsidR="00565B17">
        <w:rPr>
          <w:rFonts w:ascii="Bookman Old Style" w:hAnsi="Bookman Old Style"/>
          <w:i/>
          <w:sz w:val="28"/>
          <w:szCs w:val="28"/>
          <w:lang w:val="el-GR"/>
        </w:rPr>
        <w:t>174</w:t>
      </w:r>
      <w:r w:rsidRPr="00C676C1">
        <w:rPr>
          <w:rFonts w:ascii="Bookman Old Style" w:hAnsi="Bookman Old Style"/>
          <w:i/>
          <w:sz w:val="28"/>
          <w:szCs w:val="28"/>
          <w:lang w:val="el-GR"/>
        </w:rPr>
        <w:t>/2023</w:t>
      </w:r>
      <w:r w:rsidRPr="00C676C1">
        <w:rPr>
          <w:rFonts w:ascii="Bookman Old Style" w:hAnsi="Bookman Old Style"/>
          <w:sz w:val="28"/>
          <w:szCs w:val="28"/>
          <w:lang w:val="el-GR"/>
        </w:rPr>
        <w:t>)</w:t>
      </w:r>
    </w:p>
    <w:p w14:paraId="0A5EE41E" w14:textId="77777777" w:rsidR="00565B17" w:rsidRDefault="00565B17" w:rsidP="00C676C1">
      <w:pPr>
        <w:jc w:val="center"/>
        <w:rPr>
          <w:rFonts w:ascii="Bookman Old Style" w:hAnsi="Bookman Old Style"/>
          <w:sz w:val="28"/>
          <w:szCs w:val="28"/>
          <w:lang w:val="el-GR"/>
        </w:rPr>
      </w:pPr>
    </w:p>
    <w:p w14:paraId="4F980025" w14:textId="77777777" w:rsidR="00565B17" w:rsidRDefault="00565B17" w:rsidP="00C676C1">
      <w:pPr>
        <w:jc w:val="center"/>
        <w:rPr>
          <w:rFonts w:ascii="Bookman Old Style" w:hAnsi="Bookman Old Style"/>
          <w:sz w:val="28"/>
          <w:szCs w:val="28"/>
          <w:lang w:val="el-GR"/>
        </w:rPr>
      </w:pPr>
    </w:p>
    <w:p w14:paraId="55903772" w14:textId="3D5A8A64" w:rsidR="00C676C1" w:rsidRDefault="00565B17" w:rsidP="00C676C1">
      <w:pPr>
        <w:jc w:val="center"/>
        <w:rPr>
          <w:rFonts w:ascii="Bookman Old Style" w:hAnsi="Bookman Old Style"/>
          <w:sz w:val="28"/>
          <w:szCs w:val="28"/>
          <w:lang w:val="el-GR"/>
        </w:rPr>
      </w:pPr>
      <w:r>
        <w:rPr>
          <w:rFonts w:ascii="Bookman Old Style" w:hAnsi="Bookman Old Style"/>
          <w:sz w:val="28"/>
          <w:szCs w:val="28"/>
          <w:lang w:val="el-GR"/>
        </w:rPr>
        <w:t>20 Δεκεμβρίου</w:t>
      </w:r>
      <w:r w:rsidR="00C676C1" w:rsidRPr="00C676C1">
        <w:rPr>
          <w:rFonts w:ascii="Bookman Old Style" w:hAnsi="Bookman Old Style"/>
          <w:sz w:val="28"/>
          <w:szCs w:val="28"/>
          <w:lang w:val="el-GR"/>
        </w:rPr>
        <w:t>, 2023</w:t>
      </w:r>
    </w:p>
    <w:p w14:paraId="0E31AF36" w14:textId="77777777" w:rsidR="00565B17" w:rsidRPr="00C676C1" w:rsidRDefault="00565B17" w:rsidP="00C676C1">
      <w:pPr>
        <w:jc w:val="center"/>
        <w:rPr>
          <w:rFonts w:ascii="Bookman Old Style" w:hAnsi="Bookman Old Style"/>
          <w:sz w:val="28"/>
          <w:szCs w:val="28"/>
          <w:lang w:val="el-GR"/>
        </w:rPr>
      </w:pPr>
    </w:p>
    <w:p w14:paraId="18ABEED4" w14:textId="77777777" w:rsidR="00C676C1" w:rsidRPr="00C676C1" w:rsidRDefault="00C676C1" w:rsidP="00C676C1">
      <w:pPr>
        <w:jc w:val="center"/>
        <w:rPr>
          <w:rFonts w:ascii="Bookman Old Style" w:hAnsi="Bookman Old Style"/>
          <w:sz w:val="28"/>
          <w:szCs w:val="28"/>
          <w:lang w:val="el-GR"/>
        </w:rPr>
      </w:pPr>
    </w:p>
    <w:p w14:paraId="16F5E966" w14:textId="77777777" w:rsidR="00C676C1" w:rsidRPr="00C676C1" w:rsidRDefault="00C676C1" w:rsidP="00C676C1">
      <w:pPr>
        <w:jc w:val="center"/>
        <w:rPr>
          <w:rFonts w:ascii="Bookman Old Style" w:hAnsi="Bookman Old Style"/>
          <w:sz w:val="28"/>
          <w:szCs w:val="28"/>
          <w:lang w:val="el-GR"/>
        </w:rPr>
      </w:pPr>
      <w:r w:rsidRPr="00C676C1">
        <w:rPr>
          <w:rFonts w:ascii="Bookman Old Style" w:hAnsi="Bookman Old Style"/>
          <w:sz w:val="28"/>
          <w:szCs w:val="28"/>
          <w:lang w:val="el-GR"/>
        </w:rPr>
        <w:t>[ΔΑΥΙΔ, Δ/</w:t>
      </w:r>
      <w:proofErr w:type="spellStart"/>
      <w:r w:rsidRPr="00C676C1">
        <w:rPr>
          <w:rFonts w:ascii="Bookman Old Style" w:hAnsi="Bookman Old Style"/>
          <w:sz w:val="28"/>
          <w:szCs w:val="28"/>
          <w:lang w:val="el-GR"/>
        </w:rPr>
        <w:t>στής</w:t>
      </w:r>
      <w:proofErr w:type="spellEnd"/>
      <w:r w:rsidRPr="00C676C1">
        <w:rPr>
          <w:rFonts w:ascii="Bookman Old Style" w:hAnsi="Bookman Old Style"/>
          <w:sz w:val="28"/>
          <w:szCs w:val="28"/>
          <w:lang w:val="el-GR"/>
        </w:rPr>
        <w:t>]</w:t>
      </w:r>
    </w:p>
    <w:p w14:paraId="7307B23D" w14:textId="77777777" w:rsidR="00C676C1" w:rsidRDefault="00C676C1" w:rsidP="00C676C1">
      <w:pPr>
        <w:rPr>
          <w:rFonts w:ascii="Bookman Old Style" w:eastAsia="Times New Roman" w:hAnsi="Bookman Old Style"/>
          <w:color w:val="000000"/>
          <w:kern w:val="0"/>
          <w:sz w:val="28"/>
          <w:szCs w:val="28"/>
          <w:lang w:val="el-GR"/>
          <w14:ligatures w14:val="none"/>
        </w:rPr>
      </w:pPr>
    </w:p>
    <w:p w14:paraId="6F036D36" w14:textId="77777777" w:rsidR="00565B17" w:rsidRPr="00C676C1" w:rsidRDefault="00565B17" w:rsidP="00C676C1">
      <w:pPr>
        <w:rPr>
          <w:rFonts w:ascii="Bookman Old Style" w:eastAsia="Times New Roman" w:hAnsi="Bookman Old Style"/>
          <w:color w:val="000000"/>
          <w:kern w:val="0"/>
          <w:sz w:val="28"/>
          <w:szCs w:val="28"/>
          <w:lang w:val="el-GR"/>
          <w14:ligatures w14:val="none"/>
        </w:rPr>
      </w:pPr>
    </w:p>
    <w:p w14:paraId="094DB33E" w14:textId="5BCD3007" w:rsidR="00C676C1" w:rsidRPr="00C676C1" w:rsidRDefault="00C676C1" w:rsidP="000B1009">
      <w:pPr>
        <w:spacing w:line="276" w:lineRule="auto"/>
        <w:ind w:right="-22"/>
        <w:textAlignment w:val="baseline"/>
        <w:rPr>
          <w:rFonts w:ascii="Bookman Old Style" w:eastAsia="Arial" w:hAnsi="Bookman Old Style"/>
          <w:color w:val="000000"/>
          <w:sz w:val="28"/>
          <w:szCs w:val="28"/>
          <w:lang w:val="el-GR"/>
        </w:rPr>
      </w:pPr>
      <w:r w:rsidRPr="00C676C1">
        <w:rPr>
          <w:rFonts w:ascii="Bookman Old Style" w:eastAsia="Arial" w:hAnsi="Bookman Old Style"/>
          <w:color w:val="000000"/>
          <w:sz w:val="28"/>
          <w:szCs w:val="28"/>
          <w:lang w:val="el-GR"/>
        </w:rPr>
        <w:t xml:space="preserve">ΑΝΑΦΟΡΙΚΑ ΜΕ ΤΟ ΑΡΘΡΟ 155.4 ΤΟΥ ΣΥΝΤΑΓΜΑΤΟΣ ΚΑΙ ΤΑ ΑΡΘΡΑ 3 ΚΑΙ 9 ΤΟΥ ΠΕΡΙ ΑΠΟΝΟΜΗΣ ΤΗΣ ΔΙΚΑΙΟΣΥΝΗΣ (ΠΟΙΚΙΛΑΙ ΔΙΑΤΑΞΕΙΣ) ΝΟΜΟΥ ΤΟΥ 1964 </w:t>
      </w:r>
    </w:p>
    <w:p w14:paraId="04E2065A" w14:textId="77777777" w:rsidR="00C676C1" w:rsidRPr="00C676C1" w:rsidRDefault="00C676C1" w:rsidP="00C676C1">
      <w:pPr>
        <w:spacing w:before="342"/>
        <w:ind w:right="-188" w:hanging="96"/>
        <w:jc w:val="center"/>
        <w:textAlignment w:val="baseline"/>
        <w:rPr>
          <w:rFonts w:ascii="Bookman Old Style" w:eastAsia="Arial" w:hAnsi="Bookman Old Style"/>
          <w:color w:val="000000"/>
          <w:sz w:val="28"/>
          <w:szCs w:val="28"/>
          <w:lang w:val="el-GR"/>
        </w:rPr>
      </w:pPr>
      <w:r w:rsidRPr="00C676C1">
        <w:rPr>
          <w:rFonts w:ascii="Bookman Old Style" w:eastAsia="Arial" w:hAnsi="Bookman Old Style"/>
          <w:color w:val="000000"/>
          <w:sz w:val="28"/>
          <w:szCs w:val="28"/>
          <w:lang w:val="el-GR"/>
        </w:rPr>
        <w:t>ΚΑΙ</w:t>
      </w:r>
    </w:p>
    <w:p w14:paraId="6E1A6057" w14:textId="77777777" w:rsidR="00C676C1" w:rsidRPr="00C676C1" w:rsidRDefault="00C676C1" w:rsidP="00C676C1">
      <w:pPr>
        <w:spacing w:before="264" w:line="276" w:lineRule="auto"/>
        <w:ind w:right="-22"/>
        <w:textAlignment w:val="baseline"/>
        <w:rPr>
          <w:rFonts w:ascii="Bookman Old Style" w:eastAsia="Arial" w:hAnsi="Bookman Old Style"/>
          <w:color w:val="000000"/>
          <w:sz w:val="28"/>
          <w:szCs w:val="28"/>
          <w:lang w:val="el-GR"/>
        </w:rPr>
      </w:pPr>
      <w:r w:rsidRPr="00C676C1">
        <w:rPr>
          <w:rFonts w:ascii="Bookman Old Style" w:eastAsia="Arial" w:hAnsi="Bookman Old Style"/>
          <w:color w:val="000000"/>
          <w:sz w:val="28"/>
          <w:szCs w:val="28"/>
          <w:lang w:val="el-GR"/>
        </w:rPr>
        <w:t>ΑΝΑΦΟΡΙΚΑ ΜΕ ΤΟΝ ΠΕΡΙ ΑΝΩΤΑΤΟΥ ΔΙΚΑΣΤΗΡΙΟΥ (ΔΙΚΑΙΟΔΟΣΙΑ ΕΚΔΟΣΗΣ ΕΝΤΑΛΜΑΤΩΝ ΠΡΟΝΟΜΙΑΚΗΣ ΦΥΣΕΩΣ) ΔΙΑΔΙΚΑΣΤΙΚΟ ΚΑΝΟΝΙΣΜΟ ΤΟΥ 2018</w:t>
      </w:r>
    </w:p>
    <w:p w14:paraId="6465CAC4" w14:textId="77777777" w:rsidR="000B1009" w:rsidRDefault="000B1009" w:rsidP="00C676C1">
      <w:pPr>
        <w:spacing w:line="276" w:lineRule="auto"/>
        <w:ind w:right="-188" w:hanging="96"/>
        <w:jc w:val="center"/>
        <w:textAlignment w:val="baseline"/>
        <w:rPr>
          <w:rFonts w:ascii="Bookman Old Style" w:eastAsia="Arial" w:hAnsi="Bookman Old Style"/>
          <w:color w:val="000000"/>
          <w:sz w:val="28"/>
          <w:szCs w:val="28"/>
          <w:lang w:val="el-GR"/>
        </w:rPr>
      </w:pPr>
    </w:p>
    <w:p w14:paraId="04EEEBE9" w14:textId="69B874CD" w:rsidR="00C676C1" w:rsidRPr="00C676C1" w:rsidRDefault="00C676C1" w:rsidP="00C676C1">
      <w:pPr>
        <w:spacing w:line="276" w:lineRule="auto"/>
        <w:ind w:right="-188" w:hanging="96"/>
        <w:jc w:val="center"/>
        <w:textAlignment w:val="baseline"/>
        <w:rPr>
          <w:rFonts w:ascii="Bookman Old Style" w:eastAsia="Arial" w:hAnsi="Bookman Old Style"/>
          <w:color w:val="000000"/>
          <w:sz w:val="28"/>
          <w:szCs w:val="28"/>
          <w:lang w:val="el-GR"/>
        </w:rPr>
      </w:pPr>
      <w:r w:rsidRPr="00C676C1">
        <w:rPr>
          <w:rFonts w:ascii="Bookman Old Style" w:eastAsia="Arial" w:hAnsi="Bookman Old Style"/>
          <w:color w:val="000000"/>
          <w:sz w:val="28"/>
          <w:szCs w:val="28"/>
          <w:lang w:val="el-GR"/>
        </w:rPr>
        <w:t>ΚΑΙ</w:t>
      </w:r>
    </w:p>
    <w:p w14:paraId="3A7995D1" w14:textId="3D1CC565" w:rsidR="000B1009" w:rsidRPr="000B1009" w:rsidRDefault="00C676C1" w:rsidP="00C676C1">
      <w:pPr>
        <w:spacing w:before="280" w:line="276" w:lineRule="auto"/>
        <w:ind w:right="-22"/>
        <w:textAlignment w:val="baseline"/>
        <w:rPr>
          <w:rFonts w:ascii="Bookman Old Style" w:eastAsia="Arial" w:hAnsi="Bookman Old Style"/>
          <w:color w:val="000000"/>
          <w:sz w:val="28"/>
          <w:szCs w:val="28"/>
          <w:lang w:val="el-GR"/>
        </w:rPr>
      </w:pPr>
      <w:r w:rsidRPr="00C676C1">
        <w:rPr>
          <w:rFonts w:ascii="Bookman Old Style" w:eastAsia="Arial" w:hAnsi="Bookman Old Style"/>
          <w:color w:val="000000"/>
          <w:sz w:val="28"/>
          <w:szCs w:val="28"/>
          <w:lang w:val="el-GR"/>
        </w:rPr>
        <w:t xml:space="preserve">ΑΝΑΦΟΡΙΚΑ ΜΕ </w:t>
      </w:r>
      <w:r w:rsidRPr="00C676C1">
        <w:rPr>
          <w:rFonts w:ascii="Bookman Old Style" w:eastAsia="Arial" w:hAnsi="Bookman Old Style"/>
          <w:color w:val="000000"/>
          <w:sz w:val="28"/>
          <w:szCs w:val="28"/>
        </w:rPr>
        <w:t>T</w:t>
      </w:r>
      <w:r w:rsidRPr="00C676C1">
        <w:rPr>
          <w:rFonts w:ascii="Bookman Old Style" w:eastAsia="Arial" w:hAnsi="Bookman Old Style"/>
          <w:color w:val="000000"/>
          <w:sz w:val="28"/>
          <w:szCs w:val="28"/>
          <w:lang w:val="el-GR"/>
        </w:rPr>
        <w:t>Η</w:t>
      </w:r>
      <w:r w:rsidRPr="00C676C1">
        <w:rPr>
          <w:rFonts w:ascii="Bookman Old Style" w:eastAsia="Arial" w:hAnsi="Bookman Old Style"/>
          <w:color w:val="000000"/>
          <w:sz w:val="28"/>
          <w:szCs w:val="28"/>
        </w:rPr>
        <w:t>N</w:t>
      </w:r>
      <w:r w:rsidRPr="00C676C1">
        <w:rPr>
          <w:rFonts w:ascii="Bookman Old Style" w:eastAsia="Arial" w:hAnsi="Bookman Old Style"/>
          <w:color w:val="000000"/>
          <w:sz w:val="28"/>
          <w:szCs w:val="28"/>
          <w:lang w:val="el-GR"/>
        </w:rPr>
        <w:t xml:space="preserve"> ΑΙΤΗΣΗ Τ</w:t>
      </w:r>
      <w:r w:rsidR="000B1009">
        <w:rPr>
          <w:rFonts w:ascii="Bookman Old Style" w:eastAsia="Arial" w:hAnsi="Bookman Old Style"/>
          <w:color w:val="000000"/>
          <w:sz w:val="28"/>
          <w:szCs w:val="28"/>
          <w:lang w:val="el-GR"/>
        </w:rPr>
        <w:t>ΟΥ Α</w:t>
      </w:r>
      <w:r w:rsidR="002203F9" w:rsidRPr="002203F9">
        <w:rPr>
          <w:rFonts w:ascii="Bookman Old Style" w:eastAsia="Arial" w:hAnsi="Bookman Old Style"/>
          <w:color w:val="000000"/>
          <w:sz w:val="28"/>
          <w:szCs w:val="28"/>
          <w:lang w:val="el-GR"/>
        </w:rPr>
        <w:t>.</w:t>
      </w:r>
      <w:r w:rsidR="000B1009">
        <w:rPr>
          <w:rFonts w:ascii="Bookman Old Style" w:eastAsia="Arial" w:hAnsi="Bookman Old Style"/>
          <w:color w:val="000000"/>
          <w:sz w:val="28"/>
          <w:szCs w:val="28"/>
          <w:lang w:val="el-GR"/>
        </w:rPr>
        <w:t>Β</w:t>
      </w:r>
      <w:r w:rsidR="002203F9" w:rsidRPr="002203F9">
        <w:rPr>
          <w:rFonts w:ascii="Bookman Old Style" w:eastAsia="Arial" w:hAnsi="Bookman Old Style"/>
          <w:color w:val="000000"/>
          <w:sz w:val="28"/>
          <w:szCs w:val="28"/>
          <w:lang w:val="el-GR"/>
        </w:rPr>
        <w:t>.</w:t>
      </w:r>
      <w:r w:rsidR="000B1009">
        <w:rPr>
          <w:rFonts w:ascii="Bookman Old Style" w:eastAsia="Arial" w:hAnsi="Bookman Old Style"/>
          <w:color w:val="000000"/>
          <w:sz w:val="28"/>
          <w:szCs w:val="28"/>
          <w:lang w:val="el-GR"/>
        </w:rPr>
        <w:t xml:space="preserve"> ΑΠΟ ΛΕΥΚΩΣΙΑ, ΟΔΟΣ </w:t>
      </w:r>
      <w:r w:rsidR="002203F9">
        <w:rPr>
          <w:rFonts w:ascii="Bookman Old Style" w:eastAsia="Arial" w:hAnsi="Bookman Old Style"/>
          <w:color w:val="000000"/>
          <w:sz w:val="28"/>
          <w:szCs w:val="28"/>
        </w:rPr>
        <w:t>XXXXXXX</w:t>
      </w:r>
      <w:r w:rsidR="000B1009">
        <w:rPr>
          <w:rFonts w:ascii="Bookman Old Style" w:eastAsia="Arial" w:hAnsi="Bookman Old Style"/>
          <w:color w:val="000000"/>
          <w:sz w:val="28"/>
          <w:szCs w:val="28"/>
          <w:lang w:val="el-GR"/>
        </w:rPr>
        <w:t>, Τ.Κ.</w:t>
      </w:r>
      <w:r w:rsidR="002203F9">
        <w:rPr>
          <w:rFonts w:ascii="Bookman Old Style" w:eastAsia="Arial" w:hAnsi="Bookman Old Style"/>
          <w:color w:val="000000"/>
          <w:sz w:val="28"/>
          <w:szCs w:val="28"/>
        </w:rPr>
        <w:t>XXXX</w:t>
      </w:r>
      <w:r w:rsidR="000B1009">
        <w:rPr>
          <w:rFonts w:ascii="Bookman Old Style" w:eastAsia="Arial" w:hAnsi="Bookman Old Style"/>
          <w:color w:val="000000"/>
          <w:sz w:val="28"/>
          <w:szCs w:val="28"/>
          <w:lang w:val="el-GR"/>
        </w:rPr>
        <w:t xml:space="preserve">, ΛΕΥΚΩΣΙΑ ΓΙΑ ΤΗΝ ΚΑΤΑΧΩΡΗΣΗ ΑΙΤΗΣΗΣ ΓΙΑ ΕΚΔΟΣΗ ΕΝΤΑΛΜΑΤΟΣ </w:t>
      </w:r>
      <w:r w:rsidR="000B1009">
        <w:rPr>
          <w:rFonts w:ascii="Bookman Old Style" w:eastAsia="Arial" w:hAnsi="Bookman Old Style"/>
          <w:color w:val="000000"/>
          <w:sz w:val="28"/>
          <w:szCs w:val="28"/>
        </w:rPr>
        <w:t>CERTIORARI</w:t>
      </w:r>
      <w:r w:rsidR="000B1009" w:rsidRPr="000B1009">
        <w:rPr>
          <w:rFonts w:ascii="Bookman Old Style" w:eastAsia="Arial" w:hAnsi="Bookman Old Style"/>
          <w:color w:val="000000"/>
          <w:sz w:val="28"/>
          <w:szCs w:val="28"/>
          <w:lang w:val="el-GR"/>
        </w:rPr>
        <w:t xml:space="preserve"> </w:t>
      </w:r>
      <w:r w:rsidR="000B1009">
        <w:rPr>
          <w:rFonts w:ascii="Bookman Old Style" w:eastAsia="Arial" w:hAnsi="Bookman Old Style"/>
          <w:color w:val="000000"/>
          <w:sz w:val="28"/>
          <w:szCs w:val="28"/>
        </w:rPr>
        <w:t>KAI</w:t>
      </w:r>
      <w:r w:rsidR="000B1009" w:rsidRPr="000B1009">
        <w:rPr>
          <w:rFonts w:ascii="Bookman Old Style" w:eastAsia="Arial" w:hAnsi="Bookman Old Style"/>
          <w:color w:val="000000"/>
          <w:sz w:val="28"/>
          <w:szCs w:val="28"/>
          <w:lang w:val="el-GR"/>
        </w:rPr>
        <w:t xml:space="preserve"> </w:t>
      </w:r>
      <w:r w:rsidR="000B1009">
        <w:rPr>
          <w:rFonts w:ascii="Bookman Old Style" w:eastAsia="Arial" w:hAnsi="Bookman Old Style"/>
          <w:color w:val="000000"/>
          <w:sz w:val="28"/>
          <w:szCs w:val="28"/>
        </w:rPr>
        <w:t>MANDAMUS</w:t>
      </w:r>
    </w:p>
    <w:p w14:paraId="01C8A43B" w14:textId="09D445E0" w:rsidR="00565B17" w:rsidRDefault="000B1009" w:rsidP="000B1009">
      <w:pPr>
        <w:spacing w:before="280" w:line="276" w:lineRule="auto"/>
        <w:ind w:right="-22"/>
        <w:jc w:val="center"/>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ΚΑΙ</w:t>
      </w:r>
    </w:p>
    <w:p w14:paraId="4458CABA" w14:textId="1F3F3509" w:rsidR="000B1009" w:rsidRDefault="000B1009" w:rsidP="000B1009">
      <w:pPr>
        <w:spacing w:before="280" w:line="276" w:lineRule="auto"/>
        <w:ind w:right="-22"/>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 xml:space="preserve">ΑΝΑΦΟΡΙΚΑ ΜΕ ΤΗΝ ΑΠΟΦΑΣΗ ΤΗΣ ΕΝΤΙΜΗΣ ΔΙΚΑΣΤΟΥ </w:t>
      </w:r>
      <w:r w:rsidR="002203F9">
        <w:rPr>
          <w:rFonts w:ascii="Bookman Old Style" w:eastAsia="Arial" w:hAnsi="Bookman Old Style"/>
          <w:color w:val="000000"/>
          <w:sz w:val="28"/>
          <w:szCs w:val="28"/>
        </w:rPr>
        <w:t>XXXXXXX</w:t>
      </w:r>
      <w:r w:rsidR="002203F9" w:rsidRPr="002203F9">
        <w:rPr>
          <w:rFonts w:ascii="Bookman Old Style" w:eastAsia="Arial" w:hAnsi="Bookman Old Style"/>
          <w:color w:val="000000"/>
          <w:sz w:val="28"/>
          <w:szCs w:val="28"/>
          <w:lang w:val="el-GR"/>
        </w:rPr>
        <w:t xml:space="preserve"> </w:t>
      </w:r>
      <w:r w:rsidR="002203F9">
        <w:rPr>
          <w:rFonts w:ascii="Bookman Old Style" w:eastAsia="Arial" w:hAnsi="Bookman Old Style"/>
          <w:color w:val="000000"/>
          <w:sz w:val="28"/>
          <w:szCs w:val="28"/>
        </w:rPr>
        <w:t>XXXXXX</w:t>
      </w:r>
      <w:r>
        <w:rPr>
          <w:rFonts w:ascii="Bookman Old Style" w:eastAsia="Arial" w:hAnsi="Bookman Old Style"/>
          <w:color w:val="000000"/>
          <w:sz w:val="28"/>
          <w:szCs w:val="28"/>
          <w:lang w:val="el-GR"/>
        </w:rPr>
        <w:t xml:space="preserve"> ΠΟΥ ΕΚΔΟΘΗΚΕ ΣΤΙΣ 08.11.2023 ΑΠΟ ΤΟ ΕΠΑΡΧΙΑΚΟ ΔΙΚΑΣΤΗΡΙΟ ΛΕΥΚΩΣΙΑΣ ΣΤΗΝ ΑΙΤΗΣΗ ΠΤΩΧΕΥΣΗΣ 3/2022 ΔΙΑ ΤΗΣ ΟΠΟΙΑΣ ΕΚΔΟΘΗΚΕ ΔΙΑΤΑΓΜΑ ΠΤΩΧΕΥΣΗΣ ΤΟΥ Α</w:t>
      </w:r>
      <w:r w:rsidR="002203F9" w:rsidRPr="002203F9">
        <w:rPr>
          <w:rFonts w:ascii="Bookman Old Style" w:eastAsia="Arial" w:hAnsi="Bookman Old Style"/>
          <w:color w:val="000000"/>
          <w:sz w:val="28"/>
          <w:szCs w:val="28"/>
          <w:lang w:val="el-GR"/>
        </w:rPr>
        <w:t>.</w:t>
      </w:r>
      <w:r w:rsidR="002203F9">
        <w:rPr>
          <w:rFonts w:ascii="Bookman Old Style" w:eastAsia="Arial" w:hAnsi="Bookman Old Style"/>
          <w:color w:val="000000"/>
          <w:sz w:val="28"/>
          <w:szCs w:val="28"/>
        </w:rPr>
        <w:t>B</w:t>
      </w:r>
      <w:r w:rsidR="002203F9" w:rsidRPr="002203F9">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lang w:val="el-GR"/>
        </w:rPr>
        <w:t>Ως ΕΚΔΟΘΕΙΣΑ ΚΑΤΑ ΠΑΡΑΒΑΣΗ ΤΩΝ ΚΑΝΟΝΩΝ ΦΥΣΙΚΗΣ ΔΙΚΑΙΟΣΥΝΗΣ ΚΑΙ/Ή ΔΕΝ ΕΚΔΟΘΗΚΕ ΑΠΌ ΑΝΤΙΚΕΙΜΕΝΙΚΑ ΑΜΕΡΟΛΗΠΤΟ ΔΙΚΑΣΤΗΡΙΟ ΚΑΙ/Ή ΚΑΤΑ ΠΑΡΑΒΑΣΗ ΟΔΗΓΟΎ ΔΙΚΑΣΤΙΚΗΣ ΣΥΜΠΕΡΙΦΟΡΑΣ ΟΠΩΣ ΕΧΕΙ ΔΗΜΟΣΙΕΥΘΕΙ ΑΠΟ ΤΟ ΑΝΩΤΑΤΟ ΔΙΚΑΣΤΗΡΙΟ ΤΟΝ ΜΑΙΟ 2019</w:t>
      </w:r>
    </w:p>
    <w:p w14:paraId="71BA96DD" w14:textId="5F13FB61" w:rsidR="000B1009" w:rsidRDefault="000B1009" w:rsidP="000B1009">
      <w:pPr>
        <w:tabs>
          <w:tab w:val="left" w:pos="567"/>
        </w:tabs>
        <w:spacing w:before="280" w:line="276" w:lineRule="auto"/>
        <w:ind w:right="-22"/>
        <w:textAlignment w:val="baseline"/>
        <w:rPr>
          <w:rFonts w:ascii="Bookman Old Style" w:eastAsia="Arial" w:hAnsi="Bookman Old Style"/>
          <w:i/>
          <w:iCs/>
          <w:color w:val="000000"/>
          <w:sz w:val="28"/>
          <w:szCs w:val="28"/>
          <w:lang w:val="el-GR"/>
        </w:rPr>
      </w:pPr>
      <w:r>
        <w:rPr>
          <w:rFonts w:ascii="Bookman Old Style" w:eastAsia="Arial" w:hAnsi="Bookman Old Style"/>
          <w:i/>
          <w:iCs/>
          <w:color w:val="000000"/>
          <w:sz w:val="28"/>
          <w:szCs w:val="28"/>
          <w:lang w:val="el-GR"/>
        </w:rPr>
        <w:lastRenderedPageBreak/>
        <w:tab/>
        <w:t>Α. Β</w:t>
      </w:r>
      <w:r w:rsidR="002203F9" w:rsidRPr="002203F9">
        <w:rPr>
          <w:rFonts w:ascii="Bookman Old Style" w:eastAsia="Arial" w:hAnsi="Bookman Old Style"/>
          <w:i/>
          <w:iCs/>
          <w:color w:val="000000"/>
          <w:sz w:val="28"/>
          <w:szCs w:val="28"/>
          <w:lang w:val="el-GR"/>
        </w:rPr>
        <w:t>.</w:t>
      </w:r>
      <w:r>
        <w:rPr>
          <w:rFonts w:ascii="Bookman Old Style" w:eastAsia="Arial" w:hAnsi="Bookman Old Style"/>
          <w:i/>
          <w:iCs/>
          <w:color w:val="000000"/>
          <w:sz w:val="28"/>
          <w:szCs w:val="28"/>
          <w:lang w:val="el-GR"/>
        </w:rPr>
        <w:t>, Αιτητής, εμφανίζεται προσωπικά</w:t>
      </w:r>
      <w:r>
        <w:rPr>
          <w:rFonts w:ascii="Bookman Old Style" w:eastAsia="Arial" w:hAnsi="Bookman Old Style"/>
          <w:i/>
          <w:iCs/>
          <w:color w:val="000000"/>
          <w:sz w:val="28"/>
          <w:szCs w:val="28"/>
          <w:lang w:val="el-GR"/>
        </w:rPr>
        <w:tab/>
      </w:r>
    </w:p>
    <w:p w14:paraId="1613A61D" w14:textId="77777777" w:rsidR="000B1009" w:rsidRDefault="000B1009" w:rsidP="000B1009">
      <w:pPr>
        <w:tabs>
          <w:tab w:val="left" w:pos="567"/>
        </w:tabs>
        <w:spacing w:before="280" w:line="276" w:lineRule="auto"/>
        <w:ind w:right="-22"/>
        <w:textAlignment w:val="baseline"/>
        <w:rPr>
          <w:rFonts w:ascii="Bookman Old Style" w:eastAsia="Arial" w:hAnsi="Bookman Old Style"/>
          <w:i/>
          <w:iCs/>
          <w:color w:val="000000"/>
          <w:sz w:val="28"/>
          <w:szCs w:val="28"/>
          <w:lang w:val="el-GR"/>
        </w:rPr>
      </w:pPr>
    </w:p>
    <w:p w14:paraId="2A04AB20" w14:textId="6790E706" w:rsidR="000B1009" w:rsidRPr="000B1009" w:rsidRDefault="000B1009" w:rsidP="000B1009">
      <w:pPr>
        <w:tabs>
          <w:tab w:val="left" w:pos="567"/>
        </w:tabs>
        <w:ind w:right="-22"/>
        <w:jc w:val="center"/>
        <w:textAlignment w:val="baseline"/>
        <w:rPr>
          <w:rFonts w:ascii="Bookman Old Style" w:eastAsia="Arial" w:hAnsi="Bookman Old Style"/>
          <w:b/>
          <w:bCs/>
          <w:color w:val="000000"/>
          <w:sz w:val="28"/>
          <w:szCs w:val="28"/>
          <w:u w:val="single"/>
          <w:lang w:val="el-GR"/>
        </w:rPr>
      </w:pPr>
      <w:r w:rsidRPr="000B1009">
        <w:rPr>
          <w:rFonts w:ascii="Bookman Old Style" w:eastAsia="Arial" w:hAnsi="Bookman Old Style"/>
          <w:b/>
          <w:bCs/>
          <w:color w:val="000000"/>
          <w:sz w:val="28"/>
          <w:szCs w:val="28"/>
          <w:u w:val="single"/>
          <w:lang w:val="el-GR"/>
        </w:rPr>
        <w:t>Α Π Ο Φ Α Σ Η</w:t>
      </w:r>
    </w:p>
    <w:p w14:paraId="1E7AC961" w14:textId="28B63F19" w:rsidR="000B1009" w:rsidRPr="000B1009" w:rsidRDefault="000B1009" w:rsidP="000B1009">
      <w:pPr>
        <w:tabs>
          <w:tab w:val="left" w:pos="567"/>
        </w:tabs>
        <w:ind w:right="-22"/>
        <w:jc w:val="center"/>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w:t>
      </w:r>
      <w:r>
        <w:rPr>
          <w:rFonts w:ascii="Bookman Old Style" w:eastAsia="Arial" w:hAnsi="Bookman Old Style"/>
          <w:i/>
          <w:iCs/>
          <w:color w:val="000000"/>
          <w:sz w:val="28"/>
          <w:szCs w:val="28"/>
          <w:lang w:val="el-GR"/>
        </w:rPr>
        <w:t>Απευθείας από την Έδρα</w:t>
      </w:r>
      <w:r>
        <w:rPr>
          <w:rFonts w:ascii="Bookman Old Style" w:eastAsia="Arial" w:hAnsi="Bookman Old Style"/>
          <w:color w:val="000000"/>
          <w:sz w:val="28"/>
          <w:szCs w:val="28"/>
          <w:lang w:val="el-GR"/>
        </w:rPr>
        <w:t>)</w:t>
      </w:r>
    </w:p>
    <w:p w14:paraId="617947BB" w14:textId="77777777" w:rsidR="000B1009" w:rsidRPr="000B1009" w:rsidRDefault="000B1009" w:rsidP="000B1009">
      <w:pPr>
        <w:tabs>
          <w:tab w:val="left" w:pos="567"/>
        </w:tabs>
        <w:spacing w:before="280" w:line="276" w:lineRule="auto"/>
        <w:ind w:right="-22"/>
        <w:textAlignment w:val="baseline"/>
        <w:rPr>
          <w:rFonts w:ascii="Bookman Old Style" w:eastAsia="Arial" w:hAnsi="Bookman Old Style"/>
          <w:i/>
          <w:iCs/>
          <w:color w:val="000000"/>
          <w:sz w:val="28"/>
          <w:szCs w:val="28"/>
          <w:lang w:val="el-GR"/>
        </w:rPr>
      </w:pPr>
    </w:p>
    <w:p w14:paraId="1E781EB2" w14:textId="018CCAE6" w:rsidR="00DF5613" w:rsidRDefault="008D77FD" w:rsidP="003E610E">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r>
      <w:r w:rsidRPr="00EF2216">
        <w:rPr>
          <w:rFonts w:ascii="Bookman Old Style" w:hAnsi="Bookman Old Style" w:cstheme="majorBidi"/>
          <w:b/>
          <w:bCs/>
          <w:sz w:val="28"/>
          <w:szCs w:val="28"/>
          <w:lang w:val="el-GR"/>
        </w:rPr>
        <w:t>ΔΑΥΙΔ, Δ.:</w:t>
      </w:r>
      <w:r>
        <w:rPr>
          <w:rFonts w:ascii="Bookman Old Style" w:hAnsi="Bookman Old Style" w:cstheme="majorBidi"/>
          <w:b/>
          <w:bCs/>
          <w:sz w:val="28"/>
          <w:szCs w:val="28"/>
          <w:lang w:val="el-GR"/>
        </w:rPr>
        <w:t xml:space="preserve"> </w:t>
      </w:r>
      <w:r w:rsidR="0068149F">
        <w:rPr>
          <w:rFonts w:ascii="Bookman Old Style" w:hAnsi="Bookman Old Style" w:cstheme="majorBidi"/>
          <w:b/>
          <w:bCs/>
          <w:sz w:val="28"/>
          <w:szCs w:val="28"/>
          <w:lang w:val="el-GR"/>
        </w:rPr>
        <w:t xml:space="preserve"> </w:t>
      </w:r>
      <w:r w:rsidR="00DF5613">
        <w:rPr>
          <w:rFonts w:ascii="Bookman Old Style" w:hAnsi="Bookman Old Style"/>
          <w:sz w:val="28"/>
          <w:szCs w:val="28"/>
          <w:lang w:val="el-GR"/>
        </w:rPr>
        <w:t xml:space="preserve">Στις </w:t>
      </w:r>
      <w:r w:rsidR="002203F9" w:rsidRPr="001F1568">
        <w:rPr>
          <w:rFonts w:ascii="Bookman Old Style" w:hAnsi="Bookman Old Style"/>
          <w:sz w:val="28"/>
          <w:szCs w:val="28"/>
          <w:lang w:val="el-GR"/>
        </w:rPr>
        <w:t>0</w:t>
      </w:r>
      <w:r w:rsidR="00DF5613">
        <w:rPr>
          <w:rFonts w:ascii="Bookman Old Style" w:hAnsi="Bookman Old Style"/>
          <w:sz w:val="28"/>
          <w:szCs w:val="28"/>
          <w:lang w:val="el-GR"/>
        </w:rPr>
        <w:t xml:space="preserve">8.11.2023, Πρόεδρος του Επαρχιακού Δικαστηρίου Λευκωσίας, μετά την ολοκλήρωση της ακρόασης της Αίτησης Πτώχευσης </w:t>
      </w:r>
      <w:proofErr w:type="spellStart"/>
      <w:r w:rsidR="00DF5613">
        <w:rPr>
          <w:rFonts w:ascii="Bookman Old Style" w:hAnsi="Bookman Old Style"/>
          <w:sz w:val="28"/>
          <w:szCs w:val="28"/>
          <w:lang w:val="el-GR"/>
        </w:rPr>
        <w:t>Αρ</w:t>
      </w:r>
      <w:proofErr w:type="spellEnd"/>
      <w:r w:rsidR="00DF5613">
        <w:rPr>
          <w:rFonts w:ascii="Bookman Old Style" w:hAnsi="Bookman Old Style"/>
          <w:sz w:val="28"/>
          <w:szCs w:val="28"/>
          <w:lang w:val="el-GR"/>
        </w:rPr>
        <w:t>. 3/20</w:t>
      </w:r>
      <w:r>
        <w:rPr>
          <w:rFonts w:ascii="Bookman Old Style" w:hAnsi="Bookman Old Style"/>
          <w:sz w:val="28"/>
          <w:szCs w:val="28"/>
          <w:lang w:val="el-GR"/>
        </w:rPr>
        <w:t>2</w:t>
      </w:r>
      <w:r w:rsidR="00DF5613">
        <w:rPr>
          <w:rFonts w:ascii="Bookman Old Style" w:hAnsi="Bookman Old Style"/>
          <w:sz w:val="28"/>
          <w:szCs w:val="28"/>
          <w:lang w:val="el-GR"/>
        </w:rPr>
        <w:t xml:space="preserve">2, εξέδωσε διάταγμα πτώχευσης του </w:t>
      </w:r>
      <w:proofErr w:type="spellStart"/>
      <w:r w:rsidR="00DF5613">
        <w:rPr>
          <w:rFonts w:ascii="Bookman Old Style" w:hAnsi="Bookman Old Style"/>
          <w:sz w:val="28"/>
          <w:szCs w:val="28"/>
          <w:lang w:val="el-GR"/>
        </w:rPr>
        <w:t>Αιτητή</w:t>
      </w:r>
      <w:proofErr w:type="spellEnd"/>
      <w:r w:rsidR="00DF5613">
        <w:rPr>
          <w:rFonts w:ascii="Bookman Old Style" w:hAnsi="Bookman Old Style"/>
          <w:sz w:val="28"/>
          <w:szCs w:val="28"/>
          <w:lang w:val="el-GR"/>
        </w:rPr>
        <w:t xml:space="preserve">. Ο τελευταίος, με την υπό συζήτηση </w:t>
      </w:r>
      <w:r w:rsidR="001F1568">
        <w:rPr>
          <w:rFonts w:ascii="Bookman Old Style" w:hAnsi="Bookman Old Style"/>
          <w:sz w:val="28"/>
          <w:szCs w:val="28"/>
          <w:lang w:val="el-GR"/>
        </w:rPr>
        <w:t xml:space="preserve">αίτηση </w:t>
      </w:r>
      <w:r w:rsidR="00DF5613">
        <w:rPr>
          <w:rFonts w:ascii="Bookman Old Style" w:hAnsi="Bookman Old Style"/>
          <w:sz w:val="28"/>
          <w:szCs w:val="28"/>
          <w:lang w:val="el-GR"/>
        </w:rPr>
        <w:t>του</w:t>
      </w:r>
      <w:r w:rsidR="001F1568">
        <w:rPr>
          <w:rFonts w:ascii="Bookman Old Style" w:hAnsi="Bookman Old Style"/>
          <w:sz w:val="28"/>
          <w:szCs w:val="28"/>
          <w:lang w:val="el-GR"/>
        </w:rPr>
        <w:t>,</w:t>
      </w:r>
      <w:r w:rsidR="00DF5613">
        <w:rPr>
          <w:rFonts w:ascii="Bookman Old Style" w:hAnsi="Bookman Old Style"/>
          <w:sz w:val="28"/>
          <w:szCs w:val="28"/>
          <w:lang w:val="el-GR"/>
        </w:rPr>
        <w:t xml:space="preserve"> επιζητά την άδεια του Δικαστηρίου για την καταχώριση διά κλήσεως αίτησης για την έκδοση προνομιακών ενταλμάτων </w:t>
      </w:r>
      <w:r w:rsidR="00DF5613">
        <w:rPr>
          <w:rFonts w:ascii="Bookman Old Style" w:hAnsi="Bookman Old Style"/>
          <w:sz w:val="28"/>
          <w:szCs w:val="28"/>
        </w:rPr>
        <w:t>Certiorari</w:t>
      </w:r>
      <w:r w:rsidR="00DF5613" w:rsidRPr="00DF5613">
        <w:rPr>
          <w:rFonts w:ascii="Bookman Old Style" w:hAnsi="Bookman Old Style"/>
          <w:sz w:val="28"/>
          <w:szCs w:val="28"/>
          <w:lang w:val="el-GR"/>
        </w:rPr>
        <w:t xml:space="preserve"> </w:t>
      </w:r>
      <w:r w:rsidR="00DF5613">
        <w:rPr>
          <w:rFonts w:ascii="Bookman Old Style" w:hAnsi="Bookman Old Style"/>
          <w:sz w:val="28"/>
          <w:szCs w:val="28"/>
          <w:lang w:val="el-GR"/>
        </w:rPr>
        <w:t xml:space="preserve">και </w:t>
      </w:r>
      <w:r w:rsidR="00DF5613">
        <w:rPr>
          <w:rFonts w:ascii="Bookman Old Style" w:hAnsi="Bookman Old Style"/>
          <w:sz w:val="28"/>
          <w:szCs w:val="28"/>
        </w:rPr>
        <w:t>Mandamus</w:t>
      </w:r>
      <w:r w:rsidR="00DF5613" w:rsidRPr="00DF5613">
        <w:rPr>
          <w:rFonts w:ascii="Bookman Old Style" w:hAnsi="Bookman Old Style"/>
          <w:sz w:val="28"/>
          <w:szCs w:val="28"/>
          <w:lang w:val="el-GR"/>
        </w:rPr>
        <w:t xml:space="preserve">. </w:t>
      </w:r>
      <w:r w:rsidR="00DF5613">
        <w:rPr>
          <w:rFonts w:ascii="Bookman Old Style" w:hAnsi="Bookman Old Style"/>
          <w:sz w:val="28"/>
          <w:szCs w:val="28"/>
          <w:lang w:val="el-GR"/>
        </w:rPr>
        <w:t>Το πρώτο</w:t>
      </w:r>
      <w:r w:rsidR="001F1568">
        <w:rPr>
          <w:rFonts w:ascii="Bookman Old Style" w:hAnsi="Bookman Old Style"/>
          <w:sz w:val="28"/>
          <w:szCs w:val="28"/>
          <w:lang w:val="el-GR"/>
        </w:rPr>
        <w:t>,</w:t>
      </w:r>
      <w:r w:rsidR="00DF5613">
        <w:rPr>
          <w:rFonts w:ascii="Bookman Old Style" w:hAnsi="Bookman Old Style"/>
          <w:sz w:val="28"/>
          <w:szCs w:val="28"/>
          <w:lang w:val="el-GR"/>
        </w:rPr>
        <w:t xml:space="preserve"> για την ακύρωση της ως άνω απόφασης του Δικαστηρίου  και το δεύτερο</w:t>
      </w:r>
      <w:r w:rsidR="001F1568">
        <w:rPr>
          <w:rFonts w:ascii="Bookman Old Style" w:hAnsi="Bookman Old Style"/>
          <w:sz w:val="28"/>
          <w:szCs w:val="28"/>
          <w:lang w:val="el-GR"/>
        </w:rPr>
        <w:t>,</w:t>
      </w:r>
      <w:r w:rsidR="00DF5613">
        <w:rPr>
          <w:rFonts w:ascii="Bookman Old Style" w:hAnsi="Bookman Old Style"/>
          <w:sz w:val="28"/>
          <w:szCs w:val="28"/>
          <w:lang w:val="el-GR"/>
        </w:rPr>
        <w:t xml:space="preserve"> προς </w:t>
      </w:r>
      <w:proofErr w:type="spellStart"/>
      <w:r w:rsidR="00DF5613">
        <w:rPr>
          <w:rFonts w:ascii="Bookman Old Style" w:hAnsi="Bookman Old Style"/>
          <w:sz w:val="28"/>
          <w:szCs w:val="28"/>
          <w:lang w:val="el-GR"/>
        </w:rPr>
        <w:t>επανεκδίκαση</w:t>
      </w:r>
      <w:proofErr w:type="spellEnd"/>
      <w:r w:rsidR="00DF5613">
        <w:rPr>
          <w:rFonts w:ascii="Bookman Old Style" w:hAnsi="Bookman Old Style"/>
          <w:sz w:val="28"/>
          <w:szCs w:val="28"/>
          <w:lang w:val="el-GR"/>
        </w:rPr>
        <w:t xml:space="preserve"> της </w:t>
      </w:r>
      <w:r w:rsidR="001F1568">
        <w:rPr>
          <w:rFonts w:ascii="Bookman Old Style" w:hAnsi="Bookman Old Style"/>
          <w:sz w:val="28"/>
          <w:szCs w:val="28"/>
          <w:lang w:val="el-GR"/>
        </w:rPr>
        <w:t xml:space="preserve">ως άνω </w:t>
      </w:r>
      <w:r w:rsidR="00DF5613">
        <w:rPr>
          <w:rFonts w:ascii="Bookman Old Style" w:hAnsi="Bookman Old Style"/>
          <w:sz w:val="28"/>
          <w:szCs w:val="28"/>
          <w:lang w:val="el-GR"/>
        </w:rPr>
        <w:t xml:space="preserve">Αίτησης Πτώχευσης </w:t>
      </w:r>
      <w:proofErr w:type="spellStart"/>
      <w:r w:rsidR="00DF5613">
        <w:rPr>
          <w:rFonts w:ascii="Bookman Old Style" w:hAnsi="Bookman Old Style"/>
          <w:sz w:val="28"/>
          <w:szCs w:val="28"/>
          <w:lang w:val="el-GR"/>
        </w:rPr>
        <w:t>Αρ</w:t>
      </w:r>
      <w:proofErr w:type="spellEnd"/>
      <w:r w:rsidR="00DF5613">
        <w:rPr>
          <w:rFonts w:ascii="Bookman Old Style" w:hAnsi="Bookman Old Style"/>
          <w:sz w:val="28"/>
          <w:szCs w:val="28"/>
          <w:lang w:val="el-GR"/>
        </w:rPr>
        <w:t>. 3/2022</w:t>
      </w:r>
      <w:r w:rsidR="001F1568">
        <w:rPr>
          <w:rFonts w:ascii="Bookman Old Style" w:hAnsi="Bookman Old Style"/>
          <w:sz w:val="28"/>
          <w:szCs w:val="28"/>
          <w:lang w:val="el-GR"/>
        </w:rPr>
        <w:t>,</w:t>
      </w:r>
      <w:r w:rsidR="00DF5613">
        <w:rPr>
          <w:rFonts w:ascii="Bookman Old Style" w:hAnsi="Bookman Old Style"/>
          <w:sz w:val="28"/>
          <w:szCs w:val="28"/>
          <w:lang w:val="el-GR"/>
        </w:rPr>
        <w:t xml:space="preserve"> από άλλο αρμόδιο Δικαστή του εν λόγω Δικαστηρίου.</w:t>
      </w:r>
    </w:p>
    <w:p w14:paraId="5B1A2DE8" w14:textId="3C2A173F" w:rsidR="00DF5613" w:rsidRDefault="00DF5613" w:rsidP="002864C6">
      <w:pPr>
        <w:spacing w:before="240" w:line="480" w:lineRule="auto"/>
        <w:rPr>
          <w:rFonts w:ascii="Bookman Old Style" w:hAnsi="Bookman Old Style"/>
          <w:sz w:val="28"/>
          <w:szCs w:val="28"/>
          <w:lang w:val="el-GR"/>
        </w:rPr>
      </w:pPr>
      <w:r>
        <w:rPr>
          <w:rFonts w:ascii="Bookman Old Style" w:hAnsi="Bookman Old Style"/>
          <w:sz w:val="28"/>
          <w:szCs w:val="28"/>
          <w:lang w:val="el-GR"/>
        </w:rPr>
        <w:tab/>
        <w:t xml:space="preserve">Η υπό κρίση αίτηση συνοδεύεται από σχετική έκθεση και ένορκη δήλωση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Α.Β., ημερομηνίας 6.12.2023.</w:t>
      </w:r>
    </w:p>
    <w:p w14:paraId="05219E48" w14:textId="6EFC3DFB" w:rsidR="001F1568" w:rsidRDefault="00DF5613" w:rsidP="003E610E">
      <w:pPr>
        <w:tabs>
          <w:tab w:val="left" w:pos="567"/>
        </w:tabs>
        <w:spacing w:before="240" w:after="240" w:line="480" w:lineRule="auto"/>
        <w:ind w:hanging="426"/>
        <w:rPr>
          <w:rFonts w:ascii="Bookman Old Style" w:hAnsi="Bookman Old Style"/>
          <w:sz w:val="28"/>
          <w:szCs w:val="28"/>
          <w:lang w:val="el-GR"/>
        </w:rPr>
      </w:pPr>
      <w:r>
        <w:rPr>
          <w:rFonts w:ascii="Bookman Old Style" w:hAnsi="Bookman Old Style"/>
          <w:sz w:val="28"/>
          <w:szCs w:val="28"/>
          <w:lang w:val="el-GR"/>
        </w:rPr>
        <w:tab/>
      </w:r>
      <w:r w:rsidR="003E610E">
        <w:rPr>
          <w:rFonts w:ascii="Bookman Old Style" w:hAnsi="Bookman Old Style"/>
          <w:sz w:val="28"/>
          <w:szCs w:val="28"/>
          <w:lang w:val="el-GR"/>
        </w:rPr>
        <w:tab/>
      </w:r>
      <w:r w:rsidR="001F1568" w:rsidRPr="002864C6">
        <w:rPr>
          <w:rFonts w:ascii="Bookman Old Style" w:hAnsi="Bookman Old Style"/>
          <w:sz w:val="28"/>
          <w:szCs w:val="28"/>
          <w:lang w:val="el-GR"/>
        </w:rPr>
        <w:t xml:space="preserve">Ο λόγος επί του οποίου εδράζεται το αίτημα, έγκειται στο γεγονός ότι  </w:t>
      </w:r>
      <w:r w:rsidR="002864C6">
        <w:rPr>
          <w:rFonts w:ascii="Bookman Old Style" w:hAnsi="Bookman Old Style"/>
          <w:sz w:val="28"/>
          <w:szCs w:val="28"/>
          <w:lang w:val="el-GR"/>
        </w:rPr>
        <w:t xml:space="preserve">ο Αιτητής, </w:t>
      </w:r>
      <w:r w:rsidR="001F1568" w:rsidRPr="002864C6">
        <w:rPr>
          <w:rFonts w:ascii="Bookman Old Style" w:hAnsi="Bookman Old Style"/>
          <w:sz w:val="28"/>
          <w:szCs w:val="28"/>
          <w:lang w:val="el-GR"/>
        </w:rPr>
        <w:t xml:space="preserve">μετά από την έκδοση της </w:t>
      </w:r>
      <w:r w:rsidR="002864C6">
        <w:rPr>
          <w:rFonts w:ascii="Bookman Old Style" w:hAnsi="Bookman Old Style"/>
          <w:sz w:val="28"/>
          <w:szCs w:val="28"/>
          <w:lang w:val="el-GR"/>
        </w:rPr>
        <w:t xml:space="preserve">ως άνω </w:t>
      </w:r>
      <w:r w:rsidR="001F1568" w:rsidRPr="002864C6">
        <w:rPr>
          <w:rFonts w:ascii="Bookman Old Style" w:hAnsi="Bookman Old Style"/>
          <w:sz w:val="28"/>
          <w:szCs w:val="28"/>
          <w:lang w:val="el-GR"/>
        </w:rPr>
        <w:t>αναφερόμενης απόφασης</w:t>
      </w:r>
      <w:r w:rsidR="002864C6">
        <w:rPr>
          <w:rFonts w:ascii="Bookman Old Style" w:hAnsi="Bookman Old Style"/>
          <w:sz w:val="28"/>
          <w:szCs w:val="28"/>
          <w:lang w:val="el-GR"/>
        </w:rPr>
        <w:t>, διαπίστωσε,</w:t>
      </w:r>
      <w:r w:rsidR="001F1568" w:rsidRPr="002864C6">
        <w:rPr>
          <w:rFonts w:ascii="Bookman Old Style" w:hAnsi="Bookman Old Style"/>
          <w:sz w:val="28"/>
          <w:szCs w:val="28"/>
          <w:lang w:val="el-GR"/>
        </w:rPr>
        <w:t xml:space="preserve"> μέσω έρευνας στο διαδίκτυο</w:t>
      </w:r>
      <w:r w:rsidR="002864C6">
        <w:rPr>
          <w:rFonts w:ascii="Bookman Old Style" w:hAnsi="Bookman Old Style"/>
          <w:sz w:val="28"/>
          <w:szCs w:val="28"/>
          <w:lang w:val="el-GR"/>
        </w:rPr>
        <w:t>,</w:t>
      </w:r>
      <w:r w:rsidR="001F1568" w:rsidRPr="002864C6">
        <w:rPr>
          <w:rFonts w:ascii="Bookman Old Style" w:hAnsi="Bookman Old Style"/>
          <w:sz w:val="28"/>
          <w:szCs w:val="28"/>
          <w:lang w:val="el-GR"/>
        </w:rPr>
        <w:t xml:space="preserve"> ότι η πρόεδρος </w:t>
      </w:r>
      <w:r w:rsidR="00472D37">
        <w:rPr>
          <w:rFonts w:ascii="Bookman Old Style" w:hAnsi="Bookman Old Style"/>
          <w:sz w:val="28"/>
          <w:szCs w:val="28"/>
          <w:lang w:val="el-GR"/>
        </w:rPr>
        <w:t xml:space="preserve">που ανέλαβε την εκδίκαση και εξέδωσε την απόφαση, </w:t>
      </w:r>
      <w:r w:rsidR="001F1568" w:rsidRPr="002864C6">
        <w:rPr>
          <w:rFonts w:ascii="Bookman Old Style" w:hAnsi="Bookman Old Style"/>
          <w:sz w:val="28"/>
          <w:szCs w:val="28"/>
          <w:lang w:val="el-GR"/>
        </w:rPr>
        <w:t>υπήρξε συνέταιρος στ</w:t>
      </w:r>
      <w:r w:rsidR="00472D37">
        <w:rPr>
          <w:rFonts w:ascii="Bookman Old Style" w:hAnsi="Bookman Old Style"/>
          <w:sz w:val="28"/>
          <w:szCs w:val="28"/>
          <w:lang w:val="el-GR"/>
        </w:rPr>
        <w:t>ο δικηγορικό οίκο που καταχώρησε την Αίτηση Πτώχευσης και την χειρίστηκε εκ μέρους των πιστωτών-</w:t>
      </w:r>
      <w:proofErr w:type="spellStart"/>
      <w:r w:rsidR="00472D37">
        <w:rPr>
          <w:rFonts w:ascii="Bookman Old Style" w:hAnsi="Bookman Old Style"/>
          <w:sz w:val="28"/>
          <w:szCs w:val="28"/>
          <w:lang w:val="el-GR"/>
        </w:rPr>
        <w:t>αιτητών</w:t>
      </w:r>
      <w:proofErr w:type="spellEnd"/>
      <w:r w:rsidR="00472D37">
        <w:rPr>
          <w:rFonts w:ascii="Bookman Old Style" w:hAnsi="Bookman Old Style"/>
          <w:sz w:val="28"/>
          <w:szCs w:val="28"/>
          <w:lang w:val="el-GR"/>
        </w:rPr>
        <w:t xml:space="preserve"> μέχρι και την έκδοση της απόφασης, </w:t>
      </w:r>
      <w:r w:rsidR="001F1568" w:rsidRPr="002864C6">
        <w:rPr>
          <w:rFonts w:ascii="Bookman Old Style" w:hAnsi="Bookman Old Style"/>
          <w:sz w:val="28"/>
          <w:szCs w:val="28"/>
          <w:lang w:val="el-GR"/>
        </w:rPr>
        <w:t>από το 2006 μέχρι και τον διορισμό της στην δικαστική υπηρεσία.</w:t>
      </w:r>
    </w:p>
    <w:p w14:paraId="5B0612CA" w14:textId="0ECB9E4E" w:rsidR="004F255C" w:rsidRDefault="002E074D" w:rsidP="0068149F">
      <w:pPr>
        <w:spacing w:before="240" w:after="240" w:line="480" w:lineRule="auto"/>
        <w:ind w:firstLine="567"/>
        <w:rPr>
          <w:rFonts w:ascii="Bookman Old Style" w:hAnsi="Bookman Old Style"/>
          <w:sz w:val="28"/>
          <w:szCs w:val="28"/>
          <w:lang w:val="el-GR"/>
        </w:rPr>
      </w:pPr>
      <w:r>
        <w:rPr>
          <w:rFonts w:ascii="Bookman Old Style" w:hAnsi="Bookman Old Style"/>
          <w:sz w:val="28"/>
          <w:szCs w:val="28"/>
          <w:lang w:val="el-GR"/>
        </w:rPr>
        <w:t>Με την Ένορκη Δήλωση  του που συνοδεύει και υποστηρίζει την υπό συζήτηση αίτηση</w:t>
      </w:r>
      <w:r w:rsidR="00BB6D6B">
        <w:rPr>
          <w:rFonts w:ascii="Bookman Old Style" w:hAnsi="Bookman Old Style"/>
          <w:sz w:val="28"/>
          <w:szCs w:val="28"/>
          <w:lang w:val="el-GR"/>
        </w:rPr>
        <w:t>,</w:t>
      </w:r>
      <w:r>
        <w:rPr>
          <w:rFonts w:ascii="Bookman Old Style" w:hAnsi="Bookman Old Style"/>
          <w:sz w:val="28"/>
          <w:szCs w:val="28"/>
          <w:lang w:val="el-GR"/>
        </w:rPr>
        <w:t xml:space="preserve"> ο Αιτητής </w:t>
      </w:r>
      <w:r w:rsidR="00BB6D6B">
        <w:rPr>
          <w:rFonts w:ascii="Bookman Old Style" w:hAnsi="Bookman Old Style"/>
          <w:sz w:val="28"/>
          <w:szCs w:val="28"/>
          <w:lang w:val="el-GR"/>
        </w:rPr>
        <w:t xml:space="preserve">ουσιαστικά </w:t>
      </w:r>
      <w:r>
        <w:rPr>
          <w:rFonts w:ascii="Bookman Old Style" w:hAnsi="Bookman Old Style"/>
          <w:sz w:val="28"/>
          <w:szCs w:val="28"/>
          <w:lang w:val="el-GR"/>
        </w:rPr>
        <w:t xml:space="preserve">επαναλαμβάνει και σε κάποιο βαθμό επιχειρεί να εξειδικεύσει </w:t>
      </w:r>
      <w:r w:rsidR="00BB6D6B">
        <w:rPr>
          <w:rFonts w:ascii="Bookman Old Style" w:hAnsi="Bookman Old Style"/>
          <w:sz w:val="28"/>
          <w:szCs w:val="28"/>
          <w:lang w:val="el-GR"/>
        </w:rPr>
        <w:t xml:space="preserve">τον </w:t>
      </w:r>
      <w:r w:rsidR="00C0070A">
        <w:rPr>
          <w:rFonts w:ascii="Bookman Old Style" w:hAnsi="Bookman Old Style"/>
          <w:sz w:val="28"/>
          <w:szCs w:val="28"/>
          <w:lang w:val="el-GR"/>
        </w:rPr>
        <w:t xml:space="preserve">ως άνω </w:t>
      </w:r>
      <w:r w:rsidR="00BB6D6B">
        <w:rPr>
          <w:rFonts w:ascii="Bookman Old Style" w:hAnsi="Bookman Old Style"/>
          <w:sz w:val="28"/>
          <w:szCs w:val="28"/>
          <w:lang w:val="el-GR"/>
        </w:rPr>
        <w:t>προβαλλόμενο στην Έκθεση</w:t>
      </w:r>
      <w:r w:rsidR="00C0070A" w:rsidRPr="00C0070A">
        <w:rPr>
          <w:rFonts w:ascii="Bookman Old Style" w:hAnsi="Bookman Old Style"/>
          <w:sz w:val="28"/>
          <w:szCs w:val="28"/>
          <w:lang w:val="el-GR"/>
        </w:rPr>
        <w:t xml:space="preserve"> </w:t>
      </w:r>
      <w:r w:rsidR="00C0070A">
        <w:rPr>
          <w:rFonts w:ascii="Bookman Old Style" w:hAnsi="Bookman Old Style"/>
          <w:sz w:val="28"/>
          <w:szCs w:val="28"/>
          <w:lang w:val="el-GR"/>
        </w:rPr>
        <w:t>που συνοδεύει την αίτηση, λόγο</w:t>
      </w:r>
      <w:r w:rsidR="004F255C">
        <w:rPr>
          <w:rFonts w:ascii="Bookman Old Style" w:hAnsi="Bookman Old Style"/>
          <w:sz w:val="28"/>
          <w:szCs w:val="28"/>
          <w:lang w:val="el-GR"/>
        </w:rPr>
        <w:t>. Ειδικότερα, ως προτάσσει, η Πρόεδρος του Επαρχιακού Δικαστηρίου Λευκωσίας που ανάλαβε την εκδίκαση της αίτησης που τον αφορούσε</w:t>
      </w:r>
      <w:r w:rsidR="00BB6D6B">
        <w:rPr>
          <w:rFonts w:ascii="Bookman Old Style" w:hAnsi="Bookman Old Style"/>
          <w:sz w:val="28"/>
          <w:szCs w:val="28"/>
          <w:lang w:val="el-GR"/>
        </w:rPr>
        <w:t xml:space="preserve">, </w:t>
      </w:r>
      <w:r w:rsidR="004F255C">
        <w:rPr>
          <w:rFonts w:ascii="Bookman Old Style" w:hAnsi="Bookman Old Style"/>
          <w:sz w:val="28"/>
          <w:szCs w:val="28"/>
          <w:lang w:val="el-GR"/>
        </w:rPr>
        <w:t xml:space="preserve"> ως ο τελευταίος διαπίστωσε </w:t>
      </w:r>
      <w:r w:rsidR="00BB6D6B">
        <w:rPr>
          <w:rFonts w:ascii="Bookman Old Style" w:hAnsi="Bookman Old Style"/>
          <w:sz w:val="28"/>
          <w:szCs w:val="28"/>
          <w:lang w:val="el-GR"/>
        </w:rPr>
        <w:t xml:space="preserve">μέσω έρευνας στο διαδίκτυο, </w:t>
      </w:r>
      <w:r w:rsidR="004F255C">
        <w:rPr>
          <w:rFonts w:ascii="Bookman Old Style" w:hAnsi="Bookman Old Style"/>
          <w:sz w:val="28"/>
          <w:szCs w:val="28"/>
          <w:lang w:val="el-GR"/>
        </w:rPr>
        <w:t>μετά την έκδοση της απόφασης</w:t>
      </w:r>
      <w:r w:rsidR="00BB6D6B">
        <w:rPr>
          <w:rFonts w:ascii="Bookman Old Style" w:hAnsi="Bookman Old Style"/>
          <w:sz w:val="28"/>
          <w:szCs w:val="28"/>
          <w:lang w:val="el-GR"/>
        </w:rPr>
        <w:t>,</w:t>
      </w:r>
      <w:r w:rsidR="00BB6D6B" w:rsidRPr="00BB6D6B">
        <w:rPr>
          <w:rFonts w:ascii="Bookman Old Style" w:hAnsi="Bookman Old Style"/>
          <w:sz w:val="28"/>
          <w:szCs w:val="28"/>
          <w:lang w:val="el-GR"/>
        </w:rPr>
        <w:t xml:space="preserve"> </w:t>
      </w:r>
      <w:r w:rsidR="00BB6D6B">
        <w:rPr>
          <w:rFonts w:ascii="Bookman Old Style" w:hAnsi="Bookman Old Style"/>
          <w:sz w:val="28"/>
          <w:szCs w:val="28"/>
          <w:lang w:val="el-GR"/>
        </w:rPr>
        <w:t>ημερομηνίας 08.11.2023</w:t>
      </w:r>
      <w:r w:rsidR="0068149F">
        <w:rPr>
          <w:rFonts w:ascii="Bookman Old Style" w:hAnsi="Bookman Old Style"/>
          <w:sz w:val="28"/>
          <w:szCs w:val="28"/>
          <w:lang w:val="el-GR"/>
        </w:rPr>
        <w:t>,</w:t>
      </w:r>
      <w:r w:rsidR="004F255C">
        <w:rPr>
          <w:rFonts w:ascii="Bookman Old Style" w:hAnsi="Bookman Old Style"/>
          <w:sz w:val="28"/>
          <w:szCs w:val="28"/>
          <w:lang w:val="el-GR"/>
        </w:rPr>
        <w:t xml:space="preserve"> υπήρξε συν</w:t>
      </w:r>
      <w:r w:rsidR="0068149F">
        <w:rPr>
          <w:rFonts w:ascii="Bookman Old Style" w:hAnsi="Bookman Old Style"/>
          <w:sz w:val="28"/>
          <w:szCs w:val="28"/>
          <w:lang w:val="el-GR"/>
        </w:rPr>
        <w:t>εταί</w:t>
      </w:r>
      <w:r w:rsidR="004F255C">
        <w:rPr>
          <w:rFonts w:ascii="Bookman Old Style" w:hAnsi="Bookman Old Style"/>
          <w:sz w:val="28"/>
          <w:szCs w:val="28"/>
          <w:lang w:val="el-GR"/>
        </w:rPr>
        <w:t xml:space="preserve">ρος στη δικηγορική εταιρεία η οποία καταχώρισε και χειρίστηκε την ως άνω αίτηση πτώχευσης εκ μέρους των </w:t>
      </w:r>
      <w:proofErr w:type="spellStart"/>
      <w:r w:rsidR="004F255C">
        <w:rPr>
          <w:rFonts w:ascii="Bookman Old Style" w:hAnsi="Bookman Old Style"/>
          <w:sz w:val="28"/>
          <w:szCs w:val="28"/>
          <w:lang w:val="el-GR"/>
        </w:rPr>
        <w:t>Αιτητών</w:t>
      </w:r>
      <w:proofErr w:type="spellEnd"/>
      <w:r w:rsidR="004F255C">
        <w:rPr>
          <w:rFonts w:ascii="Bookman Old Style" w:hAnsi="Bookman Old Style"/>
          <w:sz w:val="28"/>
          <w:szCs w:val="28"/>
          <w:lang w:val="el-GR"/>
        </w:rPr>
        <w:t xml:space="preserve">, μέχρι και την έκδοση της </w:t>
      </w:r>
      <w:r w:rsidR="00650892">
        <w:rPr>
          <w:rFonts w:ascii="Bookman Old Style" w:hAnsi="Bookman Old Style"/>
          <w:sz w:val="28"/>
          <w:szCs w:val="28"/>
          <w:lang w:val="el-GR"/>
        </w:rPr>
        <w:t xml:space="preserve">ως άνω </w:t>
      </w:r>
      <w:r w:rsidR="004F255C">
        <w:rPr>
          <w:rFonts w:ascii="Bookman Old Style" w:hAnsi="Bookman Old Style"/>
          <w:sz w:val="28"/>
          <w:szCs w:val="28"/>
          <w:lang w:val="el-GR"/>
        </w:rPr>
        <w:t>απόφασης</w:t>
      </w:r>
      <w:r w:rsidR="00650892">
        <w:rPr>
          <w:rFonts w:ascii="Bookman Old Style" w:hAnsi="Bookman Old Style"/>
          <w:sz w:val="28"/>
          <w:szCs w:val="28"/>
          <w:lang w:val="el-GR"/>
        </w:rPr>
        <w:t>.</w:t>
      </w:r>
      <w:r w:rsidR="004F255C">
        <w:rPr>
          <w:rFonts w:ascii="Bookman Old Style" w:hAnsi="Bookman Old Style"/>
          <w:sz w:val="28"/>
          <w:szCs w:val="28"/>
          <w:lang w:val="el-GR"/>
        </w:rPr>
        <w:t xml:space="preserve"> </w:t>
      </w:r>
      <w:r w:rsidR="0068149F">
        <w:rPr>
          <w:rFonts w:ascii="Bookman Old Style" w:hAnsi="Bookman Old Style"/>
          <w:sz w:val="28"/>
          <w:szCs w:val="28"/>
          <w:lang w:val="el-GR"/>
        </w:rPr>
        <w:t xml:space="preserve">Ως </w:t>
      </w:r>
      <w:r w:rsidR="00650892">
        <w:rPr>
          <w:rFonts w:ascii="Bookman Old Style" w:hAnsi="Bookman Old Style"/>
          <w:sz w:val="28"/>
          <w:szCs w:val="28"/>
          <w:lang w:val="el-GR"/>
        </w:rPr>
        <w:t xml:space="preserve">δε </w:t>
      </w:r>
      <w:r w:rsidR="004F255C">
        <w:rPr>
          <w:rFonts w:ascii="Bookman Old Style" w:hAnsi="Bookman Old Style"/>
          <w:sz w:val="28"/>
          <w:szCs w:val="28"/>
          <w:lang w:val="el-GR"/>
        </w:rPr>
        <w:t>επισημαίν</w:t>
      </w:r>
      <w:r w:rsidR="0068149F">
        <w:rPr>
          <w:rFonts w:ascii="Bookman Old Style" w:hAnsi="Bookman Old Style"/>
          <w:sz w:val="28"/>
          <w:szCs w:val="28"/>
          <w:lang w:val="el-GR"/>
        </w:rPr>
        <w:t>ε</w:t>
      </w:r>
      <w:r w:rsidR="00650892">
        <w:rPr>
          <w:rFonts w:ascii="Bookman Old Style" w:hAnsi="Bookman Old Style"/>
          <w:sz w:val="28"/>
          <w:szCs w:val="28"/>
          <w:lang w:val="el-GR"/>
        </w:rPr>
        <w:t xml:space="preserve">ι, εντόπισε </w:t>
      </w:r>
      <w:r w:rsidR="004F255C">
        <w:rPr>
          <w:rFonts w:ascii="Bookman Old Style" w:hAnsi="Bookman Old Style"/>
          <w:sz w:val="28"/>
          <w:szCs w:val="28"/>
          <w:lang w:val="el-GR"/>
        </w:rPr>
        <w:t>στο διαδίκτυο</w:t>
      </w:r>
      <w:r w:rsidR="00650892">
        <w:rPr>
          <w:rFonts w:ascii="Bookman Old Style" w:hAnsi="Bookman Old Style"/>
          <w:sz w:val="28"/>
          <w:szCs w:val="28"/>
          <w:lang w:val="el-GR"/>
        </w:rPr>
        <w:t xml:space="preserve">, </w:t>
      </w:r>
      <w:r w:rsidR="004F255C">
        <w:rPr>
          <w:rFonts w:ascii="Bookman Old Style" w:hAnsi="Bookman Old Style"/>
          <w:sz w:val="28"/>
          <w:szCs w:val="28"/>
          <w:lang w:val="el-GR"/>
        </w:rPr>
        <w:t>σε συγκεκριμένη ιστοσελίδα</w:t>
      </w:r>
      <w:r w:rsidR="00650892">
        <w:rPr>
          <w:rFonts w:ascii="Bookman Old Style" w:hAnsi="Bookman Old Style"/>
          <w:sz w:val="28"/>
          <w:szCs w:val="28"/>
          <w:lang w:val="el-GR"/>
        </w:rPr>
        <w:t xml:space="preserve"> μέσου Κοινωνικής Δικτύωσης, </w:t>
      </w:r>
      <w:r w:rsidR="00984CCD">
        <w:rPr>
          <w:rFonts w:ascii="Bookman Old Style" w:hAnsi="Bookman Old Style"/>
          <w:sz w:val="28"/>
          <w:szCs w:val="28"/>
          <w:lang w:val="el-GR"/>
        </w:rPr>
        <w:t xml:space="preserve">την οποία έθεσε υπόψη ο Δικαστηρίου, </w:t>
      </w:r>
      <w:r w:rsidR="00650892">
        <w:rPr>
          <w:rFonts w:ascii="Bookman Old Style" w:hAnsi="Bookman Old Style"/>
          <w:sz w:val="28"/>
          <w:szCs w:val="28"/>
          <w:lang w:val="el-GR"/>
        </w:rPr>
        <w:t>ό</w:t>
      </w:r>
      <w:r w:rsidR="004F255C">
        <w:rPr>
          <w:rFonts w:ascii="Bookman Old Style" w:hAnsi="Bookman Old Style"/>
          <w:sz w:val="28"/>
          <w:szCs w:val="28"/>
          <w:lang w:val="el-GR"/>
        </w:rPr>
        <w:t xml:space="preserve">τι η </w:t>
      </w:r>
      <w:r w:rsidR="00C0070A">
        <w:rPr>
          <w:rFonts w:ascii="Bookman Old Style" w:hAnsi="Bookman Old Style"/>
          <w:sz w:val="28"/>
          <w:szCs w:val="28"/>
          <w:lang w:val="el-GR"/>
        </w:rPr>
        <w:t xml:space="preserve">συγκεκριμένη </w:t>
      </w:r>
      <w:r w:rsidR="00650892">
        <w:rPr>
          <w:rFonts w:ascii="Bookman Old Style" w:hAnsi="Bookman Old Style"/>
          <w:sz w:val="28"/>
          <w:szCs w:val="28"/>
          <w:lang w:val="el-GR"/>
        </w:rPr>
        <w:t xml:space="preserve">Δικαστής παρουσιάζεται να </w:t>
      </w:r>
      <w:r w:rsidR="004F255C">
        <w:rPr>
          <w:rFonts w:ascii="Bookman Old Style" w:hAnsi="Bookman Old Style"/>
          <w:sz w:val="28"/>
          <w:szCs w:val="28"/>
          <w:lang w:val="el-GR"/>
        </w:rPr>
        <w:t xml:space="preserve"> εργάζεται</w:t>
      </w:r>
      <w:r w:rsidR="00C0070A">
        <w:rPr>
          <w:rFonts w:ascii="Bookman Old Style" w:hAnsi="Bookman Old Style"/>
          <w:sz w:val="28"/>
          <w:szCs w:val="28"/>
          <w:lang w:val="el-GR"/>
        </w:rPr>
        <w:t>,</w:t>
      </w:r>
      <w:r w:rsidR="00C0070A" w:rsidRPr="00C0070A">
        <w:rPr>
          <w:rFonts w:ascii="Bookman Old Style" w:hAnsi="Bookman Old Style"/>
          <w:sz w:val="28"/>
          <w:szCs w:val="28"/>
          <w:lang w:val="el-GR"/>
        </w:rPr>
        <w:t xml:space="preserve"> </w:t>
      </w:r>
      <w:r w:rsidR="00C0070A">
        <w:rPr>
          <w:rFonts w:ascii="Bookman Old Style" w:hAnsi="Bookman Old Style"/>
          <w:sz w:val="28"/>
          <w:szCs w:val="28"/>
          <w:lang w:val="el-GR"/>
        </w:rPr>
        <w:t>μέχρι και σήμερα,</w:t>
      </w:r>
      <w:r w:rsidR="004F255C">
        <w:rPr>
          <w:rFonts w:ascii="Bookman Old Style" w:hAnsi="Bookman Old Style"/>
          <w:sz w:val="28"/>
          <w:szCs w:val="28"/>
          <w:lang w:val="el-GR"/>
        </w:rPr>
        <w:t xml:space="preserve"> στον εν λόγω δικηγορικό οίκο. Καθ’ όλη τη διάρκεια της ακροαματικής διαδικασίας, υποδεικνύει ο Αιτητής, διαισθάνθηκε ότι η συγκεκριμένη Δικαστής δεν αντιμετώπιζε με τον ίδιο τρόπο τα επιχειρήματα του δικηγόρου του όπως τα επιχειρήματα των </w:t>
      </w:r>
      <w:proofErr w:type="spellStart"/>
      <w:r w:rsidR="004F255C">
        <w:rPr>
          <w:rFonts w:ascii="Bookman Old Style" w:hAnsi="Bookman Old Style"/>
          <w:sz w:val="28"/>
          <w:szCs w:val="28"/>
          <w:lang w:val="el-GR"/>
        </w:rPr>
        <w:t>Αιτητών</w:t>
      </w:r>
      <w:proofErr w:type="spellEnd"/>
      <w:r w:rsidR="004F255C">
        <w:rPr>
          <w:rFonts w:ascii="Bookman Old Style" w:hAnsi="Bookman Old Style"/>
          <w:sz w:val="28"/>
          <w:szCs w:val="28"/>
          <w:lang w:val="el-GR"/>
        </w:rPr>
        <w:t>. Ωστόσο</w:t>
      </w:r>
      <w:r w:rsidR="00650892">
        <w:rPr>
          <w:rFonts w:ascii="Bookman Old Style" w:hAnsi="Bookman Old Style"/>
          <w:sz w:val="28"/>
          <w:szCs w:val="28"/>
          <w:lang w:val="el-GR"/>
        </w:rPr>
        <w:t>,</w:t>
      </w:r>
      <w:r w:rsidR="004F255C">
        <w:rPr>
          <w:rFonts w:ascii="Bookman Old Style" w:hAnsi="Bookman Old Style"/>
          <w:sz w:val="28"/>
          <w:szCs w:val="28"/>
          <w:lang w:val="el-GR"/>
        </w:rPr>
        <w:t xml:space="preserve"> μετά την έκδοση της απόφασης</w:t>
      </w:r>
      <w:r w:rsidR="00650892">
        <w:rPr>
          <w:rFonts w:ascii="Bookman Old Style" w:hAnsi="Bookman Old Style"/>
          <w:sz w:val="28"/>
          <w:szCs w:val="28"/>
          <w:lang w:val="el-GR"/>
        </w:rPr>
        <w:t>,</w:t>
      </w:r>
      <w:r w:rsidR="004F255C">
        <w:rPr>
          <w:rFonts w:ascii="Bookman Old Style" w:hAnsi="Bookman Old Style"/>
          <w:sz w:val="28"/>
          <w:szCs w:val="28"/>
          <w:lang w:val="el-GR"/>
        </w:rPr>
        <w:t xml:space="preserve"> προβαίνοντας σε έρευνα στο διαδίκτυο διαπίστωσε με έκπληξ</w:t>
      </w:r>
      <w:r w:rsidR="00984CCD">
        <w:rPr>
          <w:rFonts w:ascii="Bookman Old Style" w:hAnsi="Bookman Old Style"/>
          <w:sz w:val="28"/>
          <w:szCs w:val="28"/>
          <w:lang w:val="el-GR"/>
        </w:rPr>
        <w:t>η</w:t>
      </w:r>
      <w:r w:rsidR="00650892">
        <w:rPr>
          <w:rFonts w:ascii="Bookman Old Style" w:hAnsi="Bookman Old Style"/>
          <w:sz w:val="28"/>
          <w:szCs w:val="28"/>
          <w:lang w:val="el-GR"/>
        </w:rPr>
        <w:t>,</w:t>
      </w:r>
      <w:r w:rsidR="004F255C">
        <w:rPr>
          <w:rFonts w:ascii="Bookman Old Style" w:hAnsi="Bookman Old Style"/>
          <w:sz w:val="28"/>
          <w:szCs w:val="28"/>
          <w:lang w:val="el-GR"/>
        </w:rPr>
        <w:t xml:space="preserve"> ότι αποτ</w:t>
      </w:r>
      <w:r w:rsidR="0068149F">
        <w:rPr>
          <w:rFonts w:ascii="Bookman Old Style" w:hAnsi="Bookman Old Style"/>
          <w:sz w:val="28"/>
          <w:szCs w:val="28"/>
          <w:lang w:val="el-GR"/>
        </w:rPr>
        <w:t xml:space="preserve">έλεσε </w:t>
      </w:r>
      <w:r w:rsidR="004F255C">
        <w:rPr>
          <w:rFonts w:ascii="Bookman Old Style" w:hAnsi="Bookman Old Style"/>
          <w:sz w:val="28"/>
          <w:szCs w:val="28"/>
          <w:lang w:val="el-GR"/>
        </w:rPr>
        <w:t>συν</w:t>
      </w:r>
      <w:r w:rsidR="0068149F">
        <w:rPr>
          <w:rFonts w:ascii="Bookman Old Style" w:hAnsi="Bookman Old Style"/>
          <w:sz w:val="28"/>
          <w:szCs w:val="28"/>
          <w:lang w:val="el-GR"/>
        </w:rPr>
        <w:t xml:space="preserve">εταίρο </w:t>
      </w:r>
      <w:r w:rsidR="004F255C">
        <w:rPr>
          <w:rFonts w:ascii="Bookman Old Style" w:hAnsi="Bookman Old Style"/>
          <w:sz w:val="28"/>
          <w:szCs w:val="28"/>
          <w:lang w:val="el-GR"/>
        </w:rPr>
        <w:t>στον δικηγορικό οίκο που καταχώρισε και χειρίστηκε την αίτηση</w:t>
      </w:r>
      <w:r w:rsidR="00650892">
        <w:rPr>
          <w:rFonts w:ascii="Bookman Old Style" w:hAnsi="Bookman Old Style"/>
          <w:sz w:val="28"/>
          <w:szCs w:val="28"/>
          <w:lang w:val="el-GR"/>
        </w:rPr>
        <w:t xml:space="preserve"> εκ μέρους των </w:t>
      </w:r>
      <w:proofErr w:type="spellStart"/>
      <w:r w:rsidR="00650892">
        <w:rPr>
          <w:rFonts w:ascii="Bookman Old Style" w:hAnsi="Bookman Old Style"/>
          <w:sz w:val="28"/>
          <w:szCs w:val="28"/>
          <w:lang w:val="el-GR"/>
        </w:rPr>
        <w:t>αιτητών</w:t>
      </w:r>
      <w:proofErr w:type="spellEnd"/>
      <w:r w:rsidR="00650892">
        <w:rPr>
          <w:rFonts w:ascii="Bookman Old Style" w:hAnsi="Bookman Old Style"/>
          <w:sz w:val="28"/>
          <w:szCs w:val="28"/>
          <w:lang w:val="el-GR"/>
        </w:rPr>
        <w:t xml:space="preserve">, </w:t>
      </w:r>
      <w:r w:rsidR="004F255C">
        <w:rPr>
          <w:rFonts w:ascii="Bookman Old Style" w:hAnsi="Bookman Old Style"/>
          <w:sz w:val="28"/>
          <w:szCs w:val="28"/>
          <w:lang w:val="el-GR"/>
        </w:rPr>
        <w:t>από το 2006</w:t>
      </w:r>
      <w:r w:rsidR="0068149F">
        <w:rPr>
          <w:rFonts w:ascii="Bookman Old Style" w:hAnsi="Bookman Old Style"/>
          <w:sz w:val="28"/>
          <w:szCs w:val="28"/>
          <w:lang w:val="el-GR"/>
        </w:rPr>
        <w:t xml:space="preserve"> μέχρι </w:t>
      </w:r>
      <w:r w:rsidR="004F255C">
        <w:rPr>
          <w:rFonts w:ascii="Bookman Old Style" w:hAnsi="Bookman Old Style"/>
          <w:sz w:val="28"/>
          <w:szCs w:val="28"/>
          <w:lang w:val="el-GR"/>
        </w:rPr>
        <w:t>την ημερομηνία διορισμού της στη Δικαστική Υπηρεσία</w:t>
      </w:r>
      <w:r w:rsidR="0068149F">
        <w:rPr>
          <w:rFonts w:ascii="Bookman Old Style" w:hAnsi="Bookman Old Style"/>
          <w:sz w:val="28"/>
          <w:szCs w:val="28"/>
          <w:lang w:val="el-GR"/>
        </w:rPr>
        <w:t xml:space="preserve">. Μεταφέροντας την απογοήτευση του  για το γεγονός ότι </w:t>
      </w:r>
      <w:r w:rsidR="002A66C0">
        <w:rPr>
          <w:rFonts w:ascii="Bookman Old Style" w:hAnsi="Bookman Old Style"/>
          <w:sz w:val="28"/>
          <w:szCs w:val="28"/>
          <w:lang w:val="el-GR"/>
        </w:rPr>
        <w:t xml:space="preserve">μια </w:t>
      </w:r>
      <w:r w:rsidR="0068149F">
        <w:rPr>
          <w:rFonts w:ascii="Bookman Old Style" w:hAnsi="Bookman Old Style"/>
          <w:sz w:val="28"/>
          <w:szCs w:val="28"/>
          <w:lang w:val="el-GR"/>
        </w:rPr>
        <w:t xml:space="preserve">σοβαρή απόφαση για τον ίδιο και την επαγγελματική του σταδιοδρομία </w:t>
      </w:r>
      <w:r w:rsidR="002A66C0">
        <w:rPr>
          <w:rFonts w:ascii="Bookman Old Style" w:hAnsi="Bookman Old Style"/>
          <w:sz w:val="28"/>
          <w:szCs w:val="28"/>
          <w:lang w:val="el-GR"/>
        </w:rPr>
        <w:t xml:space="preserve">λήφθηκε </w:t>
      </w:r>
      <w:r w:rsidR="0068149F">
        <w:rPr>
          <w:rFonts w:ascii="Bookman Old Style" w:hAnsi="Bookman Old Style"/>
          <w:sz w:val="28"/>
          <w:szCs w:val="28"/>
          <w:lang w:val="el-GR"/>
        </w:rPr>
        <w:t>από Δικαστή η οποία δεν διέθετε την αναγκαία αντικειμενική αμεροληψία</w:t>
      </w:r>
      <w:r w:rsidR="00DE1087">
        <w:rPr>
          <w:rFonts w:ascii="Bookman Old Style" w:hAnsi="Bookman Old Style"/>
          <w:sz w:val="28"/>
          <w:szCs w:val="28"/>
          <w:lang w:val="el-GR"/>
        </w:rPr>
        <w:t xml:space="preserve">, υποστηρίζει ότι η απόφαση </w:t>
      </w:r>
      <w:r w:rsidR="00984CCD">
        <w:rPr>
          <w:rFonts w:ascii="Bookman Old Style" w:hAnsi="Bookman Old Style"/>
          <w:sz w:val="28"/>
          <w:szCs w:val="28"/>
          <w:lang w:val="el-GR"/>
        </w:rPr>
        <w:t>της,</w:t>
      </w:r>
      <w:r w:rsidR="00984CCD" w:rsidRPr="00984CCD">
        <w:rPr>
          <w:rFonts w:ascii="Bookman Old Style" w:hAnsi="Bookman Old Style"/>
          <w:sz w:val="28"/>
          <w:szCs w:val="28"/>
          <w:lang w:val="el-GR"/>
        </w:rPr>
        <w:t xml:space="preserve"> </w:t>
      </w:r>
      <w:r w:rsidR="00984CCD">
        <w:rPr>
          <w:rFonts w:ascii="Bookman Old Style" w:hAnsi="Bookman Old Style"/>
          <w:sz w:val="28"/>
          <w:szCs w:val="28"/>
          <w:lang w:val="el-GR"/>
        </w:rPr>
        <w:t xml:space="preserve">εξαιτίας αυτού, </w:t>
      </w:r>
      <w:r w:rsidR="00DE1087">
        <w:rPr>
          <w:rFonts w:ascii="Bookman Old Style" w:hAnsi="Bookman Old Style"/>
          <w:sz w:val="28"/>
          <w:szCs w:val="28"/>
          <w:lang w:val="el-GR"/>
        </w:rPr>
        <w:t xml:space="preserve">είναι μολυσμένη και θα πρέπει να ακυρωθεί </w:t>
      </w:r>
      <w:r w:rsidR="008D15E9">
        <w:rPr>
          <w:rFonts w:ascii="Bookman Old Style" w:hAnsi="Bookman Old Style"/>
          <w:sz w:val="28"/>
          <w:szCs w:val="28"/>
          <w:lang w:val="el-GR"/>
        </w:rPr>
        <w:t xml:space="preserve">ενώ </w:t>
      </w:r>
      <w:r w:rsidR="00984CCD">
        <w:rPr>
          <w:rFonts w:ascii="Bookman Old Style" w:hAnsi="Bookman Old Style"/>
          <w:sz w:val="28"/>
          <w:szCs w:val="28"/>
          <w:lang w:val="el-GR"/>
        </w:rPr>
        <w:t xml:space="preserve">η αίτηση </w:t>
      </w:r>
      <w:r w:rsidR="008D15E9">
        <w:rPr>
          <w:rFonts w:ascii="Bookman Old Style" w:hAnsi="Bookman Old Style"/>
          <w:sz w:val="28"/>
          <w:szCs w:val="28"/>
          <w:lang w:val="el-GR"/>
        </w:rPr>
        <w:t xml:space="preserve">Πτώχευσης που τον αφορά θα πρέπει να </w:t>
      </w:r>
      <w:r w:rsidR="00DE1087">
        <w:rPr>
          <w:rFonts w:ascii="Bookman Old Style" w:hAnsi="Bookman Old Style"/>
          <w:sz w:val="28"/>
          <w:szCs w:val="28"/>
          <w:lang w:val="el-GR"/>
        </w:rPr>
        <w:t>εκδικαστεί από άλλο</w:t>
      </w:r>
      <w:r w:rsidR="002A66C0">
        <w:rPr>
          <w:rFonts w:ascii="Bookman Old Style" w:hAnsi="Bookman Old Style"/>
          <w:sz w:val="28"/>
          <w:szCs w:val="28"/>
          <w:lang w:val="el-GR"/>
        </w:rPr>
        <w:t>,</w:t>
      </w:r>
      <w:r w:rsidR="00DE1087">
        <w:rPr>
          <w:rFonts w:ascii="Bookman Old Style" w:hAnsi="Bookman Old Style"/>
          <w:sz w:val="28"/>
          <w:szCs w:val="28"/>
          <w:lang w:val="el-GR"/>
        </w:rPr>
        <w:t xml:space="preserve"> αντικειμενικό και αμερόληπτο Δικαστή.</w:t>
      </w:r>
    </w:p>
    <w:p w14:paraId="5B7DBBFC" w14:textId="1E31E375" w:rsidR="002A2D99" w:rsidRDefault="00DE1087" w:rsidP="00DE1087">
      <w:pPr>
        <w:spacing w:before="240" w:after="240" w:line="480" w:lineRule="auto"/>
        <w:ind w:firstLine="567"/>
        <w:rPr>
          <w:rFonts w:ascii="Bookman Old Style" w:hAnsi="Bookman Old Style"/>
          <w:sz w:val="28"/>
          <w:szCs w:val="28"/>
          <w:lang w:val="el-GR"/>
        </w:rPr>
      </w:pPr>
      <w:r>
        <w:rPr>
          <w:rFonts w:ascii="Bookman Old Style" w:hAnsi="Bookman Old Style"/>
          <w:sz w:val="28"/>
          <w:szCs w:val="28"/>
          <w:lang w:val="el-GR"/>
        </w:rPr>
        <w:t xml:space="preserve">Κατά την </w:t>
      </w:r>
      <w:r w:rsidR="002A66C0">
        <w:rPr>
          <w:rFonts w:ascii="Bookman Old Style" w:hAnsi="Bookman Old Style"/>
          <w:sz w:val="28"/>
          <w:szCs w:val="28"/>
          <w:lang w:val="el-GR"/>
        </w:rPr>
        <w:t xml:space="preserve">ακρόαση </w:t>
      </w:r>
      <w:r>
        <w:rPr>
          <w:rFonts w:ascii="Bookman Old Style" w:hAnsi="Bookman Old Style"/>
          <w:sz w:val="28"/>
          <w:szCs w:val="28"/>
          <w:lang w:val="el-GR"/>
        </w:rPr>
        <w:t xml:space="preserve">της </w:t>
      </w:r>
      <w:r w:rsidR="00493D00">
        <w:rPr>
          <w:rFonts w:ascii="Bookman Old Style" w:hAnsi="Bookman Old Style"/>
          <w:sz w:val="28"/>
          <w:szCs w:val="28"/>
          <w:lang w:val="el-GR"/>
        </w:rPr>
        <w:t xml:space="preserve">αίτησης, </w:t>
      </w:r>
      <w:r>
        <w:rPr>
          <w:rFonts w:ascii="Bookman Old Style" w:hAnsi="Bookman Old Style"/>
          <w:sz w:val="28"/>
          <w:szCs w:val="28"/>
          <w:lang w:val="el-GR"/>
        </w:rPr>
        <w:t xml:space="preserve">την οποία ο </w:t>
      </w:r>
      <w:proofErr w:type="spellStart"/>
      <w:r>
        <w:rPr>
          <w:rFonts w:ascii="Bookman Old Style" w:hAnsi="Bookman Old Style"/>
          <w:sz w:val="28"/>
          <w:szCs w:val="28"/>
          <w:lang w:val="el-GR"/>
        </w:rPr>
        <w:t>αιτητής</w:t>
      </w:r>
      <w:proofErr w:type="spellEnd"/>
      <w:r>
        <w:rPr>
          <w:rFonts w:ascii="Bookman Old Style" w:hAnsi="Bookman Old Style"/>
          <w:sz w:val="28"/>
          <w:szCs w:val="28"/>
          <w:lang w:val="el-GR"/>
        </w:rPr>
        <w:t xml:space="preserve"> εμφανίστηκε και προώθησε αυτοπροσώπως, ο </w:t>
      </w:r>
      <w:r w:rsidR="008D77FD">
        <w:rPr>
          <w:rFonts w:ascii="Bookman Old Style" w:hAnsi="Bookman Old Style"/>
          <w:sz w:val="28"/>
          <w:szCs w:val="28"/>
          <w:lang w:val="el-GR"/>
        </w:rPr>
        <w:t>τελευταίος</w:t>
      </w:r>
      <w:r w:rsidR="00493D00">
        <w:rPr>
          <w:rFonts w:ascii="Bookman Old Style" w:hAnsi="Bookman Old Style"/>
          <w:sz w:val="28"/>
          <w:szCs w:val="28"/>
          <w:lang w:val="el-GR"/>
        </w:rPr>
        <w:t>,</w:t>
      </w:r>
      <w:r w:rsidR="008D77FD">
        <w:rPr>
          <w:rFonts w:ascii="Bookman Old Style" w:hAnsi="Bookman Old Style"/>
          <w:sz w:val="28"/>
          <w:szCs w:val="28"/>
          <w:lang w:val="el-GR"/>
        </w:rPr>
        <w:t xml:space="preserve"> </w:t>
      </w:r>
      <w:r>
        <w:rPr>
          <w:rFonts w:ascii="Bookman Old Style" w:hAnsi="Bookman Old Style"/>
          <w:sz w:val="28"/>
          <w:szCs w:val="28"/>
          <w:lang w:val="el-GR"/>
        </w:rPr>
        <w:t xml:space="preserve">επιβεβαίωσε το γεγονός ότι στο αμέσως προηγούμενο χρονικό διάστημα, ήτοι στις </w:t>
      </w:r>
      <w:r w:rsidR="00493D00">
        <w:rPr>
          <w:rFonts w:ascii="Bookman Old Style" w:hAnsi="Bookman Old Style"/>
          <w:sz w:val="28"/>
          <w:szCs w:val="28"/>
          <w:lang w:val="el-GR"/>
        </w:rPr>
        <w:t>24.11.</w:t>
      </w:r>
      <w:r>
        <w:rPr>
          <w:rFonts w:ascii="Bookman Old Style" w:hAnsi="Bookman Old Style"/>
          <w:sz w:val="28"/>
          <w:szCs w:val="28"/>
          <w:lang w:val="el-GR"/>
        </w:rPr>
        <w:t xml:space="preserve">2023 προωθήθηκε </w:t>
      </w:r>
      <w:r w:rsidR="00493D00">
        <w:rPr>
          <w:rFonts w:ascii="Bookman Old Style" w:hAnsi="Bookman Old Style"/>
          <w:sz w:val="28"/>
          <w:szCs w:val="28"/>
          <w:lang w:val="el-GR"/>
        </w:rPr>
        <w:t xml:space="preserve">από την πλευρά του </w:t>
      </w:r>
      <w:r>
        <w:rPr>
          <w:rFonts w:ascii="Bookman Old Style" w:hAnsi="Bookman Old Style"/>
          <w:sz w:val="28"/>
          <w:szCs w:val="28"/>
          <w:lang w:val="el-GR"/>
        </w:rPr>
        <w:t>παρόμοι</w:t>
      </w:r>
      <w:r w:rsidR="00493D00">
        <w:rPr>
          <w:rFonts w:ascii="Bookman Old Style" w:hAnsi="Bookman Old Style"/>
          <w:sz w:val="28"/>
          <w:szCs w:val="28"/>
          <w:lang w:val="el-GR"/>
        </w:rPr>
        <w:t xml:space="preserve">ο </w:t>
      </w:r>
      <w:r>
        <w:rPr>
          <w:rFonts w:ascii="Bookman Old Style" w:hAnsi="Bookman Old Style"/>
          <w:sz w:val="28"/>
          <w:szCs w:val="28"/>
          <w:lang w:val="el-GR"/>
        </w:rPr>
        <w:t xml:space="preserve">αίτημα </w:t>
      </w:r>
      <w:r w:rsidR="00493D00">
        <w:rPr>
          <w:rFonts w:ascii="Bookman Old Style" w:hAnsi="Bookman Old Style"/>
          <w:sz w:val="28"/>
          <w:szCs w:val="28"/>
          <w:lang w:val="el-GR"/>
        </w:rPr>
        <w:t xml:space="preserve">προς </w:t>
      </w:r>
      <w:r>
        <w:rPr>
          <w:rFonts w:ascii="Bookman Old Style" w:hAnsi="Bookman Old Style"/>
          <w:sz w:val="28"/>
          <w:szCs w:val="28"/>
          <w:lang w:val="el-GR"/>
        </w:rPr>
        <w:t xml:space="preserve">εξασφάλιση άδειας του Δικαστηρίου για την καταχώριση διά κλήσεως αίτησης για έκδοση προνομιακού εντάλματος </w:t>
      </w:r>
      <w:r>
        <w:rPr>
          <w:rFonts w:ascii="Bookman Old Style" w:hAnsi="Bookman Old Style"/>
          <w:sz w:val="28"/>
          <w:szCs w:val="28"/>
        </w:rPr>
        <w:t>Certiorari</w:t>
      </w:r>
      <w:r w:rsidRPr="00DE1087">
        <w:rPr>
          <w:rFonts w:ascii="Bookman Old Style" w:hAnsi="Bookman Old Style"/>
          <w:sz w:val="28"/>
          <w:szCs w:val="28"/>
          <w:lang w:val="el-GR"/>
        </w:rPr>
        <w:t xml:space="preserve"> </w:t>
      </w:r>
      <w:r>
        <w:rPr>
          <w:rFonts w:ascii="Bookman Old Style" w:hAnsi="Bookman Old Style"/>
          <w:sz w:val="28"/>
          <w:szCs w:val="28"/>
          <w:lang w:val="el-GR"/>
        </w:rPr>
        <w:t xml:space="preserve">για την ακύρωση της </w:t>
      </w:r>
      <w:r w:rsidR="00493D00">
        <w:rPr>
          <w:rFonts w:ascii="Bookman Old Style" w:hAnsi="Bookman Old Style"/>
          <w:sz w:val="28"/>
          <w:szCs w:val="28"/>
          <w:lang w:val="el-GR"/>
        </w:rPr>
        <w:t xml:space="preserve">ως άνω </w:t>
      </w:r>
      <w:r>
        <w:rPr>
          <w:rFonts w:ascii="Bookman Old Style" w:hAnsi="Bookman Old Style"/>
          <w:sz w:val="28"/>
          <w:szCs w:val="28"/>
          <w:lang w:val="el-GR"/>
        </w:rPr>
        <w:t>απόφασης</w:t>
      </w:r>
      <w:r w:rsidR="00493D00">
        <w:rPr>
          <w:rFonts w:ascii="Bookman Old Style" w:hAnsi="Bookman Old Style"/>
          <w:sz w:val="28"/>
          <w:szCs w:val="28"/>
          <w:lang w:val="el-GR"/>
        </w:rPr>
        <w:t>,</w:t>
      </w:r>
      <w:r>
        <w:rPr>
          <w:rFonts w:ascii="Bookman Old Style" w:hAnsi="Bookman Old Style"/>
          <w:sz w:val="28"/>
          <w:szCs w:val="28"/>
          <w:lang w:val="el-GR"/>
        </w:rPr>
        <w:t xml:space="preserve"> </w:t>
      </w:r>
      <w:r w:rsidR="00493D00">
        <w:rPr>
          <w:rFonts w:ascii="Bookman Old Style" w:hAnsi="Bookman Old Style"/>
          <w:sz w:val="28"/>
          <w:szCs w:val="28"/>
          <w:lang w:val="el-GR"/>
        </w:rPr>
        <w:t>ημερομηνίας 0</w:t>
      </w:r>
      <w:r>
        <w:rPr>
          <w:rFonts w:ascii="Bookman Old Style" w:hAnsi="Bookman Old Style"/>
          <w:sz w:val="28"/>
          <w:szCs w:val="28"/>
          <w:lang w:val="el-GR"/>
        </w:rPr>
        <w:t>8.11.2</w:t>
      </w:r>
      <w:r w:rsidR="00493D00">
        <w:rPr>
          <w:rFonts w:ascii="Bookman Old Style" w:hAnsi="Bookman Old Style"/>
          <w:sz w:val="28"/>
          <w:szCs w:val="28"/>
          <w:lang w:val="el-GR"/>
        </w:rPr>
        <w:t>23</w:t>
      </w:r>
      <w:r>
        <w:rPr>
          <w:rFonts w:ascii="Bookman Old Style" w:hAnsi="Bookman Old Style"/>
          <w:sz w:val="28"/>
          <w:szCs w:val="28"/>
          <w:lang w:val="el-GR"/>
        </w:rPr>
        <w:t>3</w:t>
      </w:r>
      <w:r w:rsidR="00493D00">
        <w:rPr>
          <w:rFonts w:ascii="Bookman Old Style" w:hAnsi="Bookman Old Style"/>
          <w:sz w:val="28"/>
          <w:szCs w:val="28"/>
          <w:lang w:val="el-GR"/>
        </w:rPr>
        <w:t>,</w:t>
      </w:r>
      <w:r>
        <w:rPr>
          <w:rFonts w:ascii="Bookman Old Style" w:hAnsi="Bookman Old Style"/>
          <w:sz w:val="28"/>
          <w:szCs w:val="28"/>
          <w:lang w:val="el-GR"/>
        </w:rPr>
        <w:t xml:space="preserve"> με την οποία εκδόθηκε διάταγμα πτώχευσης εναντίον του. Αίτημα</w:t>
      </w:r>
      <w:r w:rsidR="00493D00">
        <w:rPr>
          <w:rFonts w:ascii="Bookman Old Style" w:hAnsi="Bookman Old Style"/>
          <w:sz w:val="28"/>
          <w:szCs w:val="28"/>
          <w:lang w:val="el-GR"/>
        </w:rPr>
        <w:t xml:space="preserve"> που προωθήθηκε μέσω </w:t>
      </w:r>
      <w:r>
        <w:rPr>
          <w:rFonts w:ascii="Bookman Old Style" w:hAnsi="Bookman Old Style"/>
          <w:sz w:val="28"/>
          <w:szCs w:val="28"/>
          <w:lang w:val="el-GR"/>
        </w:rPr>
        <w:t xml:space="preserve"> δικηγορικού οίκου</w:t>
      </w:r>
      <w:r w:rsidR="00493D00">
        <w:rPr>
          <w:rFonts w:ascii="Bookman Old Style" w:hAnsi="Bookman Old Style"/>
          <w:sz w:val="28"/>
          <w:szCs w:val="28"/>
          <w:lang w:val="el-GR"/>
        </w:rPr>
        <w:t xml:space="preserve"> και </w:t>
      </w:r>
      <w:r w:rsidR="002A2D99">
        <w:rPr>
          <w:rFonts w:ascii="Bookman Old Style" w:hAnsi="Bookman Old Style"/>
          <w:sz w:val="28"/>
          <w:szCs w:val="28"/>
          <w:lang w:val="el-GR"/>
        </w:rPr>
        <w:t xml:space="preserve">το οποίο απορρίφθηκε από το </w:t>
      </w:r>
      <w:r w:rsidR="008D15E9">
        <w:rPr>
          <w:rFonts w:ascii="Bookman Old Style" w:hAnsi="Bookman Old Style"/>
          <w:sz w:val="28"/>
          <w:szCs w:val="28"/>
          <w:lang w:val="el-GR"/>
        </w:rPr>
        <w:t xml:space="preserve">Ανώτατο </w:t>
      </w:r>
      <w:r w:rsidR="002A2D99">
        <w:rPr>
          <w:rFonts w:ascii="Bookman Old Style" w:hAnsi="Bookman Old Style"/>
          <w:sz w:val="28"/>
          <w:szCs w:val="28"/>
          <w:lang w:val="el-GR"/>
        </w:rPr>
        <w:t xml:space="preserve">Δικαστήριο την </w:t>
      </w:r>
      <w:r w:rsidR="00493D00">
        <w:rPr>
          <w:rFonts w:ascii="Bookman Old Style" w:hAnsi="Bookman Old Style"/>
          <w:sz w:val="28"/>
          <w:szCs w:val="28"/>
          <w:lang w:val="el-GR"/>
        </w:rPr>
        <w:t>0</w:t>
      </w:r>
      <w:r w:rsidR="002A2D99">
        <w:rPr>
          <w:rFonts w:ascii="Bookman Old Style" w:hAnsi="Bookman Old Style"/>
          <w:sz w:val="28"/>
          <w:szCs w:val="28"/>
          <w:lang w:val="el-GR"/>
        </w:rPr>
        <w:t>1.12.2</w:t>
      </w:r>
      <w:r w:rsidR="008D15E9">
        <w:rPr>
          <w:rFonts w:ascii="Bookman Old Style" w:hAnsi="Bookman Old Style"/>
          <w:sz w:val="28"/>
          <w:szCs w:val="28"/>
          <w:lang w:val="el-GR"/>
        </w:rPr>
        <w:t>02</w:t>
      </w:r>
      <w:r w:rsidR="002A2D99">
        <w:rPr>
          <w:rFonts w:ascii="Bookman Old Style" w:hAnsi="Bookman Old Style"/>
          <w:sz w:val="28"/>
          <w:szCs w:val="28"/>
          <w:lang w:val="el-GR"/>
        </w:rPr>
        <w:t xml:space="preserve">3. Οι λόγοι, υπέδειξε, για τους οποίος </w:t>
      </w:r>
      <w:r w:rsidR="002D3EA2">
        <w:rPr>
          <w:rFonts w:ascii="Bookman Old Style" w:hAnsi="Bookman Old Style"/>
          <w:sz w:val="28"/>
          <w:szCs w:val="28"/>
          <w:lang w:val="el-GR"/>
        </w:rPr>
        <w:t xml:space="preserve">επιζητήθηκε στην </w:t>
      </w:r>
      <w:proofErr w:type="spellStart"/>
      <w:r w:rsidR="002D3EA2">
        <w:rPr>
          <w:rFonts w:ascii="Bookman Old Style" w:hAnsi="Bookman Old Style"/>
          <w:sz w:val="28"/>
          <w:szCs w:val="28"/>
          <w:lang w:val="el-GR"/>
        </w:rPr>
        <w:t>προηγηθείσα</w:t>
      </w:r>
      <w:proofErr w:type="spellEnd"/>
      <w:r w:rsidR="002D3EA2">
        <w:rPr>
          <w:rFonts w:ascii="Bookman Old Style" w:hAnsi="Bookman Old Style"/>
          <w:sz w:val="28"/>
          <w:szCs w:val="28"/>
          <w:lang w:val="el-GR"/>
        </w:rPr>
        <w:t xml:space="preserve"> διαδικασία η σχετική άδεια, ήταν περισσότερο «τεχνικοί» και όχι για το «</w:t>
      </w:r>
      <w:r w:rsidR="002A2D99">
        <w:rPr>
          <w:rFonts w:ascii="Bookman Old Style" w:hAnsi="Bookman Old Style"/>
          <w:sz w:val="28"/>
          <w:szCs w:val="28"/>
          <w:lang w:val="el-GR"/>
        </w:rPr>
        <w:t>ευαίσθητο</w:t>
      </w:r>
      <w:r w:rsidR="002D3EA2">
        <w:rPr>
          <w:rFonts w:ascii="Bookman Old Style" w:hAnsi="Bookman Old Style"/>
          <w:sz w:val="28"/>
          <w:szCs w:val="28"/>
          <w:lang w:val="el-GR"/>
        </w:rPr>
        <w:t>», ως το χαρακτήρισε, ζήτημα της αμεροληψίας Δικαστή.</w:t>
      </w:r>
    </w:p>
    <w:p w14:paraId="13CF7269" w14:textId="2DCB7C00" w:rsidR="002A2D99" w:rsidRDefault="009030E9" w:rsidP="003E610E">
      <w:pPr>
        <w:tabs>
          <w:tab w:val="left" w:pos="567"/>
        </w:tabs>
        <w:spacing w:before="240" w:line="480" w:lineRule="auto"/>
        <w:rPr>
          <w:rFonts w:ascii="Bookman Old Style" w:hAnsi="Bookman Old Style"/>
          <w:sz w:val="28"/>
          <w:szCs w:val="28"/>
          <w:lang w:val="el-GR"/>
        </w:rPr>
      </w:pPr>
      <w:r>
        <w:rPr>
          <w:rFonts w:ascii="Bookman Old Style" w:hAnsi="Bookman Old Style"/>
          <w:b/>
          <w:bCs/>
          <w:sz w:val="28"/>
          <w:szCs w:val="28"/>
          <w:lang w:val="el-GR"/>
        </w:rPr>
        <w:tab/>
      </w:r>
      <w:r>
        <w:rPr>
          <w:rFonts w:ascii="Bookman Old Style" w:hAnsi="Bookman Old Style"/>
          <w:sz w:val="28"/>
          <w:szCs w:val="28"/>
          <w:lang w:val="el-GR"/>
        </w:rPr>
        <w:t xml:space="preserve">Ως αναδύεται από τη διαχρονική και καλά εδραιωμένη νομολογία των Δικαστηρίων μας, τα </w:t>
      </w:r>
      <w:r w:rsidR="002D3EA2">
        <w:rPr>
          <w:rFonts w:ascii="Bookman Old Style" w:hAnsi="Bookman Old Style"/>
          <w:sz w:val="28"/>
          <w:szCs w:val="28"/>
          <w:lang w:val="el-GR"/>
        </w:rPr>
        <w:t>Π</w:t>
      </w:r>
      <w:r>
        <w:rPr>
          <w:rFonts w:ascii="Bookman Old Style" w:hAnsi="Bookman Old Style"/>
          <w:sz w:val="28"/>
          <w:szCs w:val="28"/>
          <w:lang w:val="el-GR"/>
        </w:rPr>
        <w:t xml:space="preserve">ρονομιακά </w:t>
      </w:r>
      <w:r w:rsidR="002D3EA2">
        <w:rPr>
          <w:rFonts w:ascii="Bookman Old Style" w:hAnsi="Bookman Old Style"/>
          <w:sz w:val="28"/>
          <w:szCs w:val="28"/>
          <w:lang w:val="el-GR"/>
        </w:rPr>
        <w:t>Ε</w:t>
      </w:r>
      <w:r>
        <w:rPr>
          <w:rFonts w:ascii="Bookman Old Style" w:hAnsi="Bookman Old Style"/>
          <w:sz w:val="28"/>
          <w:szCs w:val="28"/>
          <w:lang w:val="el-GR"/>
        </w:rPr>
        <w:t>ντάλματα, ως</w:t>
      </w:r>
      <w:r w:rsidR="002D3EA2" w:rsidRPr="002D3EA2">
        <w:rPr>
          <w:rFonts w:ascii="Bookman Old Style" w:hAnsi="Bookman Old Style"/>
          <w:sz w:val="28"/>
          <w:szCs w:val="28"/>
          <w:lang w:val="el-GR"/>
        </w:rPr>
        <w:t xml:space="preserve"> </w:t>
      </w:r>
      <w:r w:rsidR="002D3EA2">
        <w:rPr>
          <w:rFonts w:ascii="Bookman Old Style" w:hAnsi="Bookman Old Style"/>
          <w:sz w:val="28"/>
          <w:szCs w:val="28"/>
          <w:lang w:val="el-GR"/>
        </w:rPr>
        <w:t xml:space="preserve">εφεδρεία των εξουσιών του </w:t>
      </w:r>
      <w:r w:rsidR="008D15E9">
        <w:rPr>
          <w:rFonts w:ascii="Bookman Old Style" w:hAnsi="Bookman Old Style"/>
          <w:sz w:val="28"/>
          <w:szCs w:val="28"/>
          <w:lang w:val="el-GR"/>
        </w:rPr>
        <w:t>Ανώτατου</w:t>
      </w:r>
      <w:r w:rsidR="002D3EA2">
        <w:rPr>
          <w:rFonts w:ascii="Bookman Old Style" w:hAnsi="Bookman Old Style"/>
          <w:sz w:val="28"/>
          <w:szCs w:val="28"/>
          <w:lang w:val="el-GR"/>
        </w:rPr>
        <w:t xml:space="preserve"> Δικαστηρίου</w:t>
      </w:r>
      <w:r>
        <w:rPr>
          <w:rFonts w:ascii="Bookman Old Style" w:hAnsi="Bookman Old Style"/>
          <w:sz w:val="28"/>
          <w:szCs w:val="28"/>
          <w:lang w:val="el-GR"/>
        </w:rPr>
        <w:t xml:space="preserve"> </w:t>
      </w:r>
      <w:r w:rsidR="002D3EA2">
        <w:rPr>
          <w:rFonts w:ascii="Bookman Old Style" w:hAnsi="Bookman Old Style"/>
          <w:sz w:val="28"/>
          <w:szCs w:val="28"/>
          <w:lang w:val="el-GR"/>
        </w:rPr>
        <w:t xml:space="preserve">και ως </w:t>
      </w:r>
      <w:r>
        <w:rPr>
          <w:rFonts w:ascii="Bookman Old Style" w:hAnsi="Bookman Old Style"/>
          <w:sz w:val="28"/>
          <w:szCs w:val="28"/>
          <w:lang w:val="el-GR"/>
        </w:rPr>
        <w:t xml:space="preserve">κατάλοιπο της εξουσίας του </w:t>
      </w:r>
      <w:r w:rsidR="002D3EA2">
        <w:rPr>
          <w:rFonts w:ascii="Bookman Old Style" w:hAnsi="Bookman Old Style"/>
          <w:sz w:val="28"/>
          <w:szCs w:val="28"/>
          <w:lang w:val="el-GR"/>
        </w:rPr>
        <w:t xml:space="preserve">τελευταίου </w:t>
      </w:r>
      <w:r>
        <w:rPr>
          <w:rFonts w:ascii="Bookman Old Style" w:hAnsi="Bookman Old Style"/>
          <w:sz w:val="28"/>
          <w:szCs w:val="28"/>
          <w:lang w:val="el-GR"/>
        </w:rPr>
        <w:t xml:space="preserve">για έλεγχο των κατώτερων Δικαστηρίων, χορηγούνται κατ’ εξαίρεση. Ο χαρακτηρισμός τους ως </w:t>
      </w:r>
      <w:r w:rsidR="002D3EA2">
        <w:rPr>
          <w:rFonts w:ascii="Bookman Old Style" w:hAnsi="Bookman Old Style"/>
          <w:sz w:val="28"/>
          <w:szCs w:val="28"/>
          <w:lang w:val="el-GR"/>
        </w:rPr>
        <w:t>Π</w:t>
      </w:r>
      <w:r>
        <w:rPr>
          <w:rFonts w:ascii="Bookman Old Style" w:hAnsi="Bookman Old Style"/>
          <w:sz w:val="28"/>
          <w:szCs w:val="28"/>
          <w:lang w:val="el-GR"/>
        </w:rPr>
        <w:t xml:space="preserve">ρονομιακών </w:t>
      </w:r>
      <w:r w:rsidR="002D3EA2">
        <w:rPr>
          <w:rFonts w:ascii="Bookman Old Style" w:hAnsi="Bookman Old Style"/>
          <w:sz w:val="28"/>
          <w:szCs w:val="28"/>
          <w:lang w:val="el-GR"/>
        </w:rPr>
        <w:t>Ε</w:t>
      </w:r>
      <w:r>
        <w:rPr>
          <w:rFonts w:ascii="Bookman Old Style" w:hAnsi="Bookman Old Style"/>
          <w:sz w:val="28"/>
          <w:szCs w:val="28"/>
          <w:lang w:val="el-GR"/>
        </w:rPr>
        <w:t>νταλμάτων δεν είναι μια απλή λεκτική αναφορά. Υποδηλώνει ότι η προσφυγή στο ύστατο αυτό οπλοστάσιο του δικαίου</w:t>
      </w:r>
      <w:r w:rsidR="00741ABD">
        <w:rPr>
          <w:rFonts w:ascii="Bookman Old Style" w:hAnsi="Bookman Old Style"/>
          <w:sz w:val="28"/>
          <w:szCs w:val="28"/>
          <w:lang w:val="el-GR"/>
        </w:rPr>
        <w:t>,</w:t>
      </w:r>
      <w:r>
        <w:rPr>
          <w:rFonts w:ascii="Bookman Old Style" w:hAnsi="Bookman Old Style"/>
          <w:sz w:val="28"/>
          <w:szCs w:val="28"/>
          <w:lang w:val="el-GR"/>
        </w:rPr>
        <w:t xml:space="preserve"> δεν είναι δικαιωματική. Πολύ περισσότερο δεν είναι διαδικασία ρουτίνας.</w:t>
      </w:r>
      <w:r w:rsidR="00741ABD" w:rsidRPr="00741ABD">
        <w:rPr>
          <w:rFonts w:ascii="Bookman Old Style" w:hAnsi="Bookman Old Style"/>
          <w:sz w:val="28"/>
          <w:szCs w:val="28"/>
          <w:lang w:val="el-GR"/>
        </w:rPr>
        <w:t xml:space="preserve"> </w:t>
      </w:r>
      <w:r w:rsidR="00741ABD">
        <w:rPr>
          <w:rFonts w:ascii="Bookman Old Style" w:hAnsi="Bookman Old Style"/>
          <w:sz w:val="28"/>
          <w:szCs w:val="28"/>
          <w:lang w:val="el-GR"/>
        </w:rPr>
        <w:t xml:space="preserve">Πρόκειται για δικαιοδοσία που ασκείται με ιδιαίτερη φειδώ. </w:t>
      </w:r>
      <w:r>
        <w:rPr>
          <w:rFonts w:ascii="Bookman Old Style" w:hAnsi="Bookman Old Style"/>
          <w:sz w:val="28"/>
          <w:szCs w:val="28"/>
          <w:lang w:val="el-GR"/>
        </w:rPr>
        <w:t>Αποτελεί εξαιρετική διαδικασία</w:t>
      </w:r>
      <w:r w:rsidR="008D15E9">
        <w:rPr>
          <w:rFonts w:ascii="Bookman Old Style" w:hAnsi="Bookman Old Style"/>
          <w:sz w:val="28"/>
          <w:szCs w:val="28"/>
          <w:lang w:val="el-GR"/>
        </w:rPr>
        <w:t>,</w:t>
      </w:r>
      <w:r>
        <w:rPr>
          <w:rFonts w:ascii="Bookman Old Style" w:hAnsi="Bookman Old Style"/>
          <w:sz w:val="28"/>
          <w:szCs w:val="28"/>
          <w:lang w:val="el-GR"/>
        </w:rPr>
        <w:t xml:space="preserve"> η οποία </w:t>
      </w:r>
      <w:r w:rsidR="002A2D99">
        <w:rPr>
          <w:rFonts w:ascii="Bookman Old Style" w:hAnsi="Bookman Old Style"/>
          <w:sz w:val="28"/>
          <w:szCs w:val="28"/>
          <w:lang w:val="el-GR"/>
        </w:rPr>
        <w:t xml:space="preserve">δυνατό να απολήξει </w:t>
      </w:r>
      <w:r>
        <w:rPr>
          <w:rFonts w:ascii="Bookman Old Style" w:hAnsi="Bookman Old Style"/>
          <w:sz w:val="28"/>
          <w:szCs w:val="28"/>
          <w:lang w:val="el-GR"/>
        </w:rPr>
        <w:t xml:space="preserve">σε θεραπεία </w:t>
      </w:r>
      <w:r w:rsidR="00741ABD">
        <w:rPr>
          <w:rFonts w:ascii="Bookman Old Style" w:hAnsi="Bookman Old Style"/>
          <w:sz w:val="28"/>
          <w:szCs w:val="28"/>
          <w:lang w:val="el-GR"/>
        </w:rPr>
        <w:t xml:space="preserve">που </w:t>
      </w:r>
      <w:r>
        <w:rPr>
          <w:rFonts w:ascii="Bookman Old Style" w:hAnsi="Bookman Old Style"/>
          <w:sz w:val="28"/>
          <w:szCs w:val="28"/>
          <w:lang w:val="el-GR"/>
        </w:rPr>
        <w:t xml:space="preserve">χορηγείται κατά προνόμιο. Η ανάγκη της διαφύλαξης της κατ’ εξαίρεση και κατά προνόμιο απόδοσης της θεραπείας που απομένει στο κατάλοιπο και την εφεδρεία των εξουσιών του </w:t>
      </w:r>
      <w:r w:rsidR="008D15E9">
        <w:rPr>
          <w:rFonts w:ascii="Bookman Old Style" w:hAnsi="Bookman Old Style"/>
          <w:sz w:val="28"/>
          <w:szCs w:val="28"/>
          <w:lang w:val="el-GR"/>
        </w:rPr>
        <w:t>Ανώτατου</w:t>
      </w:r>
      <w:r>
        <w:rPr>
          <w:rFonts w:ascii="Bookman Old Style" w:hAnsi="Bookman Old Style"/>
          <w:sz w:val="28"/>
          <w:szCs w:val="28"/>
          <w:lang w:val="el-GR"/>
        </w:rPr>
        <w:t xml:space="preserve"> Δικαστηρίου</w:t>
      </w:r>
      <w:r w:rsidR="00741ABD">
        <w:rPr>
          <w:rFonts w:ascii="Bookman Old Style" w:hAnsi="Bookman Old Style"/>
          <w:sz w:val="28"/>
          <w:szCs w:val="28"/>
          <w:lang w:val="el-GR"/>
        </w:rPr>
        <w:t xml:space="preserve">, πολλές φορές, </w:t>
      </w:r>
      <w:r>
        <w:rPr>
          <w:rFonts w:ascii="Bookman Old Style" w:hAnsi="Bookman Old Style"/>
          <w:sz w:val="28"/>
          <w:szCs w:val="28"/>
          <w:lang w:val="el-GR"/>
        </w:rPr>
        <w:t>συσχετίστηκε</w:t>
      </w:r>
      <w:r w:rsidR="002A2D99">
        <w:rPr>
          <w:rFonts w:ascii="Bookman Old Style" w:hAnsi="Bookman Old Style"/>
          <w:sz w:val="28"/>
          <w:szCs w:val="28"/>
          <w:lang w:val="el-GR"/>
        </w:rPr>
        <w:t xml:space="preserve"> </w:t>
      </w:r>
      <w:r>
        <w:rPr>
          <w:rFonts w:ascii="Bookman Old Style" w:hAnsi="Bookman Old Style"/>
          <w:sz w:val="28"/>
          <w:szCs w:val="28"/>
          <w:lang w:val="el-GR"/>
        </w:rPr>
        <w:t>με το δημόσιο συμφέρον</w:t>
      </w:r>
      <w:r w:rsidR="00741ABD">
        <w:rPr>
          <w:rFonts w:ascii="Bookman Old Style" w:hAnsi="Bookman Old Style"/>
          <w:sz w:val="28"/>
          <w:szCs w:val="28"/>
          <w:lang w:val="el-GR"/>
        </w:rPr>
        <w:t xml:space="preserve"> (</w:t>
      </w:r>
      <w:r w:rsidR="002A2D99" w:rsidRPr="003E610E">
        <w:rPr>
          <w:rFonts w:ascii="Bookman Old Style" w:hAnsi="Bookman Old Style"/>
          <w:b/>
          <w:bCs/>
          <w:i/>
          <w:iCs/>
          <w:sz w:val="28"/>
          <w:szCs w:val="28"/>
        </w:rPr>
        <w:t>Boris</w:t>
      </w:r>
      <w:r w:rsidR="002A2D99" w:rsidRPr="003E610E">
        <w:rPr>
          <w:rFonts w:ascii="Bookman Old Style" w:hAnsi="Bookman Old Style"/>
          <w:b/>
          <w:bCs/>
          <w:i/>
          <w:iCs/>
          <w:sz w:val="28"/>
          <w:szCs w:val="28"/>
          <w:lang w:val="el-GR"/>
        </w:rPr>
        <w:t xml:space="preserve"> </w:t>
      </w:r>
      <w:r w:rsidR="002A2D99" w:rsidRPr="003E610E">
        <w:rPr>
          <w:rFonts w:ascii="Bookman Old Style" w:hAnsi="Bookman Old Style"/>
          <w:b/>
          <w:bCs/>
          <w:i/>
          <w:iCs/>
          <w:sz w:val="28"/>
          <w:szCs w:val="28"/>
        </w:rPr>
        <w:t>Minsk</w:t>
      </w:r>
      <w:r w:rsidR="002A2D99" w:rsidRPr="003E610E">
        <w:rPr>
          <w:rFonts w:ascii="Bookman Old Style" w:hAnsi="Bookman Old Style"/>
          <w:b/>
          <w:bCs/>
          <w:i/>
          <w:iCs/>
          <w:sz w:val="28"/>
          <w:szCs w:val="28"/>
          <w:lang w:val="el-GR"/>
        </w:rPr>
        <w:t xml:space="preserve"> κ.α., Πολ. </w:t>
      </w:r>
      <w:proofErr w:type="spellStart"/>
      <w:r w:rsidR="002A2D99" w:rsidRPr="003E610E">
        <w:rPr>
          <w:rFonts w:ascii="Bookman Old Style" w:hAnsi="Bookman Old Style"/>
          <w:b/>
          <w:bCs/>
          <w:i/>
          <w:iCs/>
          <w:sz w:val="28"/>
          <w:szCs w:val="28"/>
          <w:lang w:val="el-GR"/>
        </w:rPr>
        <w:t>Εφ</w:t>
      </w:r>
      <w:proofErr w:type="spellEnd"/>
      <w:r w:rsidR="002A2D99" w:rsidRPr="003E610E">
        <w:rPr>
          <w:rFonts w:ascii="Bookman Old Style" w:hAnsi="Bookman Old Style"/>
          <w:b/>
          <w:bCs/>
          <w:i/>
          <w:iCs/>
          <w:sz w:val="28"/>
          <w:szCs w:val="28"/>
          <w:lang w:val="el-GR"/>
        </w:rPr>
        <w:t xml:space="preserve">. </w:t>
      </w:r>
      <w:proofErr w:type="spellStart"/>
      <w:r w:rsidR="002A2D99" w:rsidRPr="003E610E">
        <w:rPr>
          <w:rFonts w:ascii="Bookman Old Style" w:hAnsi="Bookman Old Style"/>
          <w:b/>
          <w:bCs/>
          <w:i/>
          <w:iCs/>
          <w:sz w:val="28"/>
          <w:szCs w:val="28"/>
          <w:lang w:val="el-GR"/>
        </w:rPr>
        <w:t>Αρ</w:t>
      </w:r>
      <w:proofErr w:type="spellEnd"/>
      <w:r w:rsidR="002A2D99" w:rsidRPr="003E610E">
        <w:rPr>
          <w:rFonts w:ascii="Bookman Old Style" w:hAnsi="Bookman Old Style"/>
          <w:b/>
          <w:bCs/>
          <w:i/>
          <w:iCs/>
          <w:sz w:val="28"/>
          <w:szCs w:val="28"/>
          <w:lang w:val="el-GR"/>
        </w:rPr>
        <w:t xml:space="preserve">. 25/23, </w:t>
      </w:r>
      <w:proofErr w:type="spellStart"/>
      <w:r w:rsidR="002A2D99" w:rsidRPr="003E610E">
        <w:rPr>
          <w:rFonts w:ascii="Bookman Old Style" w:hAnsi="Bookman Old Style"/>
          <w:b/>
          <w:bCs/>
          <w:i/>
          <w:iCs/>
          <w:sz w:val="28"/>
          <w:szCs w:val="28"/>
          <w:lang w:val="el-GR"/>
        </w:rPr>
        <w:t>ημερ</w:t>
      </w:r>
      <w:proofErr w:type="spellEnd"/>
      <w:r w:rsidR="002A2D99" w:rsidRPr="003E610E">
        <w:rPr>
          <w:rFonts w:ascii="Bookman Old Style" w:hAnsi="Bookman Old Style"/>
          <w:b/>
          <w:bCs/>
          <w:i/>
          <w:iCs/>
          <w:sz w:val="28"/>
          <w:szCs w:val="28"/>
          <w:lang w:val="el-GR"/>
        </w:rPr>
        <w:t>. 13.7.23</w:t>
      </w:r>
      <w:r w:rsidR="00741ABD" w:rsidRPr="003E610E">
        <w:rPr>
          <w:rFonts w:ascii="Bookman Old Style" w:hAnsi="Bookman Old Style"/>
          <w:sz w:val="28"/>
          <w:szCs w:val="28"/>
          <w:lang w:val="el-GR"/>
        </w:rPr>
        <w:t>)</w:t>
      </w:r>
      <w:r w:rsidR="002A2D99" w:rsidRPr="00741ABD">
        <w:rPr>
          <w:rFonts w:ascii="Bookman Old Style" w:hAnsi="Bookman Old Style"/>
          <w:sz w:val="28"/>
          <w:szCs w:val="28"/>
          <w:lang w:val="el-GR"/>
        </w:rPr>
        <w:t>.</w:t>
      </w:r>
    </w:p>
    <w:p w14:paraId="281CE305" w14:textId="31089F38" w:rsidR="00027430" w:rsidRDefault="002A2D99" w:rsidP="003E610E">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741ABD">
        <w:rPr>
          <w:rFonts w:ascii="Bookman Old Style" w:hAnsi="Bookman Old Style"/>
          <w:sz w:val="28"/>
          <w:szCs w:val="28"/>
          <w:lang w:val="el-GR"/>
        </w:rPr>
        <w:t>Ό,</w:t>
      </w:r>
      <w:r w:rsidR="009030E9">
        <w:rPr>
          <w:rFonts w:ascii="Bookman Old Style" w:hAnsi="Bookman Old Style"/>
          <w:sz w:val="28"/>
          <w:szCs w:val="28"/>
          <w:lang w:val="el-GR"/>
        </w:rPr>
        <w:t xml:space="preserve">τι κατά προτεραιότητα απασχολεί </w:t>
      </w:r>
      <w:r w:rsidR="00741ABD">
        <w:rPr>
          <w:rFonts w:ascii="Bookman Old Style" w:hAnsi="Bookman Old Style"/>
          <w:sz w:val="28"/>
          <w:szCs w:val="28"/>
          <w:lang w:val="el-GR"/>
        </w:rPr>
        <w:t xml:space="preserve">στην υπό συζήτηση περίπτωση, </w:t>
      </w:r>
      <w:r w:rsidR="009030E9">
        <w:rPr>
          <w:rFonts w:ascii="Bookman Old Style" w:hAnsi="Bookman Old Style"/>
          <w:sz w:val="28"/>
          <w:szCs w:val="28"/>
          <w:lang w:val="el-GR"/>
        </w:rPr>
        <w:t>είναι το γεγονός</w:t>
      </w:r>
      <w:r w:rsidR="008D15E9">
        <w:rPr>
          <w:rFonts w:ascii="Bookman Old Style" w:hAnsi="Bookman Old Style"/>
          <w:sz w:val="28"/>
          <w:szCs w:val="28"/>
          <w:lang w:val="el-GR"/>
        </w:rPr>
        <w:t xml:space="preserve"> πως </w:t>
      </w:r>
      <w:r w:rsidR="009030E9">
        <w:rPr>
          <w:rFonts w:ascii="Bookman Old Style" w:hAnsi="Bookman Old Style"/>
          <w:sz w:val="28"/>
          <w:szCs w:val="28"/>
          <w:lang w:val="el-GR"/>
        </w:rPr>
        <w:t>μέρες προηγουμένως</w:t>
      </w:r>
      <w:r w:rsidR="00741ABD">
        <w:rPr>
          <w:rFonts w:ascii="Bookman Old Style" w:hAnsi="Bookman Old Style"/>
          <w:sz w:val="28"/>
          <w:szCs w:val="28"/>
          <w:lang w:val="el-GR"/>
        </w:rPr>
        <w:t>,</w:t>
      </w:r>
      <w:r w:rsidR="009030E9">
        <w:rPr>
          <w:rFonts w:ascii="Bookman Old Style" w:hAnsi="Bookman Old Style"/>
          <w:sz w:val="28"/>
          <w:szCs w:val="28"/>
          <w:lang w:val="el-GR"/>
        </w:rPr>
        <w:t xml:space="preserve"> η πλευρά του </w:t>
      </w:r>
      <w:proofErr w:type="spellStart"/>
      <w:r w:rsidR="009030E9">
        <w:rPr>
          <w:rFonts w:ascii="Bookman Old Style" w:hAnsi="Bookman Old Style"/>
          <w:sz w:val="28"/>
          <w:szCs w:val="28"/>
          <w:lang w:val="el-GR"/>
        </w:rPr>
        <w:t>Αιτητή</w:t>
      </w:r>
      <w:proofErr w:type="spellEnd"/>
      <w:r w:rsidR="009030E9">
        <w:rPr>
          <w:rFonts w:ascii="Bookman Old Style" w:hAnsi="Bookman Old Style"/>
          <w:sz w:val="28"/>
          <w:szCs w:val="28"/>
          <w:lang w:val="el-GR"/>
        </w:rPr>
        <w:t xml:space="preserve"> επιχείρησε </w:t>
      </w:r>
      <w:r w:rsidR="00741ABD">
        <w:rPr>
          <w:rFonts w:ascii="Bookman Old Style" w:hAnsi="Bookman Old Style"/>
          <w:sz w:val="28"/>
          <w:szCs w:val="28"/>
          <w:lang w:val="el-GR"/>
        </w:rPr>
        <w:t xml:space="preserve">ήδη </w:t>
      </w:r>
      <w:r w:rsidR="009030E9">
        <w:rPr>
          <w:rFonts w:ascii="Bookman Old Style" w:hAnsi="Bookman Old Style"/>
          <w:sz w:val="28"/>
          <w:szCs w:val="28"/>
          <w:lang w:val="el-GR"/>
        </w:rPr>
        <w:t xml:space="preserve">με αίτηση </w:t>
      </w:r>
      <w:r w:rsidR="00741ABD">
        <w:rPr>
          <w:rFonts w:ascii="Bookman Old Style" w:hAnsi="Bookman Old Style"/>
          <w:sz w:val="28"/>
          <w:szCs w:val="28"/>
          <w:lang w:val="el-GR"/>
        </w:rPr>
        <w:t>της,</w:t>
      </w:r>
      <w:r w:rsidR="009030E9">
        <w:rPr>
          <w:rFonts w:ascii="Bookman Old Style" w:hAnsi="Bookman Old Style"/>
          <w:sz w:val="28"/>
          <w:szCs w:val="28"/>
          <w:lang w:val="el-GR"/>
        </w:rPr>
        <w:t xml:space="preserve"> </w:t>
      </w:r>
      <w:r w:rsidR="00AF4EA8">
        <w:rPr>
          <w:rFonts w:ascii="Bookman Old Style" w:hAnsi="Bookman Old Style"/>
          <w:sz w:val="28"/>
          <w:szCs w:val="28"/>
          <w:lang w:val="el-GR"/>
        </w:rPr>
        <w:t>να εξασφαλίσει άδεια για καταχώριση διά κλήσεως αίτηση</w:t>
      </w:r>
      <w:r>
        <w:rPr>
          <w:rFonts w:ascii="Bookman Old Style" w:hAnsi="Bookman Old Style"/>
          <w:sz w:val="28"/>
          <w:szCs w:val="28"/>
          <w:lang w:val="el-GR"/>
        </w:rPr>
        <w:t>ς</w:t>
      </w:r>
      <w:r w:rsidR="00AF4EA8">
        <w:rPr>
          <w:rFonts w:ascii="Bookman Old Style" w:hAnsi="Bookman Old Style"/>
          <w:sz w:val="28"/>
          <w:szCs w:val="28"/>
          <w:lang w:val="el-GR"/>
        </w:rPr>
        <w:t xml:space="preserve"> για έκδοση διατάγματος </w:t>
      </w:r>
      <w:r w:rsidR="00AF4EA8">
        <w:rPr>
          <w:rFonts w:ascii="Bookman Old Style" w:hAnsi="Bookman Old Style"/>
          <w:sz w:val="28"/>
          <w:szCs w:val="28"/>
        </w:rPr>
        <w:t>Certiorari</w:t>
      </w:r>
      <w:r w:rsidR="00741ABD">
        <w:rPr>
          <w:rFonts w:ascii="Bookman Old Style" w:hAnsi="Bookman Old Style"/>
          <w:sz w:val="28"/>
          <w:szCs w:val="28"/>
          <w:lang w:val="el-GR"/>
        </w:rPr>
        <w:t xml:space="preserve"> (</w:t>
      </w:r>
      <w:r w:rsidR="00B86A8C">
        <w:rPr>
          <w:rFonts w:ascii="Bookman Old Style" w:hAnsi="Bookman Old Style"/>
          <w:sz w:val="28"/>
          <w:szCs w:val="28"/>
          <w:lang w:val="el-GR"/>
        </w:rPr>
        <w:t xml:space="preserve">Πολιτική Αίτηση </w:t>
      </w:r>
      <w:proofErr w:type="spellStart"/>
      <w:r w:rsidR="00741ABD">
        <w:rPr>
          <w:rFonts w:ascii="Bookman Old Style" w:hAnsi="Bookman Old Style"/>
          <w:sz w:val="28"/>
          <w:szCs w:val="28"/>
          <w:lang w:val="el-GR"/>
        </w:rPr>
        <w:t>Αρ</w:t>
      </w:r>
      <w:proofErr w:type="spellEnd"/>
      <w:r w:rsidR="00741ABD">
        <w:rPr>
          <w:rFonts w:ascii="Bookman Old Style" w:hAnsi="Bookman Old Style"/>
          <w:sz w:val="28"/>
          <w:szCs w:val="28"/>
          <w:lang w:val="el-GR"/>
        </w:rPr>
        <w:t xml:space="preserve">. 165/2023). </w:t>
      </w:r>
      <w:r w:rsidR="00AF4EA8">
        <w:rPr>
          <w:rFonts w:ascii="Bookman Old Style" w:hAnsi="Bookman Old Style"/>
          <w:sz w:val="28"/>
          <w:szCs w:val="28"/>
          <w:lang w:val="el-GR"/>
        </w:rPr>
        <w:t>Αίτημα το οποίο</w:t>
      </w:r>
      <w:r w:rsidR="00741ABD">
        <w:rPr>
          <w:rFonts w:ascii="Bookman Old Style" w:hAnsi="Bookman Old Style"/>
          <w:sz w:val="28"/>
          <w:szCs w:val="28"/>
          <w:lang w:val="el-GR"/>
        </w:rPr>
        <w:t>,</w:t>
      </w:r>
      <w:r w:rsidR="00AF4EA8">
        <w:rPr>
          <w:rFonts w:ascii="Bookman Old Style" w:hAnsi="Bookman Old Style"/>
          <w:sz w:val="28"/>
          <w:szCs w:val="28"/>
          <w:lang w:val="el-GR"/>
        </w:rPr>
        <w:t xml:space="preserve"> ως έχει ήδη σημειωθεί</w:t>
      </w:r>
      <w:r w:rsidR="00741ABD">
        <w:rPr>
          <w:rFonts w:ascii="Bookman Old Style" w:hAnsi="Bookman Old Style"/>
          <w:sz w:val="28"/>
          <w:szCs w:val="28"/>
          <w:lang w:val="el-GR"/>
        </w:rPr>
        <w:t>,</w:t>
      </w:r>
      <w:r w:rsidR="00AF4EA8">
        <w:rPr>
          <w:rFonts w:ascii="Bookman Old Style" w:hAnsi="Bookman Old Style"/>
          <w:sz w:val="28"/>
          <w:szCs w:val="28"/>
          <w:lang w:val="el-GR"/>
        </w:rPr>
        <w:t xml:space="preserve"> προωθήθηκε στις 24.11.2</w:t>
      </w:r>
      <w:r w:rsidR="00741ABD">
        <w:rPr>
          <w:rFonts w:ascii="Bookman Old Style" w:hAnsi="Bookman Old Style"/>
          <w:sz w:val="28"/>
          <w:szCs w:val="28"/>
          <w:lang w:val="el-GR"/>
        </w:rPr>
        <w:t>23</w:t>
      </w:r>
      <w:r w:rsidR="00AF4EA8">
        <w:rPr>
          <w:rFonts w:ascii="Bookman Old Style" w:hAnsi="Bookman Old Style"/>
          <w:sz w:val="28"/>
          <w:szCs w:val="28"/>
          <w:lang w:val="el-GR"/>
        </w:rPr>
        <w:t xml:space="preserve">3 και απορρίφθηκε από το Δικαστήριο την </w:t>
      </w:r>
      <w:r w:rsidR="00027430">
        <w:rPr>
          <w:rFonts w:ascii="Bookman Old Style" w:hAnsi="Bookman Old Style"/>
          <w:sz w:val="28"/>
          <w:szCs w:val="28"/>
          <w:lang w:val="el-GR"/>
        </w:rPr>
        <w:t>0</w:t>
      </w:r>
      <w:r w:rsidR="00AF4EA8">
        <w:rPr>
          <w:rFonts w:ascii="Bookman Old Style" w:hAnsi="Bookman Old Style"/>
          <w:sz w:val="28"/>
          <w:szCs w:val="28"/>
          <w:lang w:val="el-GR"/>
        </w:rPr>
        <w:t xml:space="preserve">1.12.2023. Δεν παραβλέπω </w:t>
      </w:r>
      <w:r w:rsidR="00027430">
        <w:rPr>
          <w:rFonts w:ascii="Bookman Old Style" w:hAnsi="Bookman Old Style"/>
          <w:sz w:val="28"/>
          <w:szCs w:val="28"/>
          <w:lang w:val="el-GR"/>
        </w:rPr>
        <w:t xml:space="preserve">το γεγονός ότι </w:t>
      </w:r>
      <w:r w:rsidR="00AF4EA8">
        <w:rPr>
          <w:rFonts w:ascii="Bookman Old Style" w:hAnsi="Bookman Old Style"/>
          <w:sz w:val="28"/>
          <w:szCs w:val="28"/>
          <w:lang w:val="el-GR"/>
        </w:rPr>
        <w:t>με την υπό συζήτηση</w:t>
      </w:r>
      <w:r w:rsidR="00133FB4">
        <w:rPr>
          <w:rFonts w:ascii="Bookman Old Style" w:hAnsi="Bookman Old Style"/>
          <w:sz w:val="28"/>
          <w:szCs w:val="28"/>
          <w:lang w:val="el-GR"/>
        </w:rPr>
        <w:t>,</w:t>
      </w:r>
      <w:r w:rsidR="00AF4EA8">
        <w:rPr>
          <w:rFonts w:ascii="Bookman Old Style" w:hAnsi="Bookman Old Style"/>
          <w:sz w:val="28"/>
          <w:szCs w:val="28"/>
          <w:lang w:val="el-GR"/>
        </w:rPr>
        <w:t xml:space="preserve"> </w:t>
      </w:r>
      <w:r w:rsidR="00133FB4">
        <w:rPr>
          <w:rFonts w:ascii="Bookman Old Style" w:hAnsi="Bookman Old Style"/>
          <w:sz w:val="28"/>
          <w:szCs w:val="28"/>
          <w:lang w:val="el-GR"/>
        </w:rPr>
        <w:t xml:space="preserve">δεύτερη </w:t>
      </w:r>
      <w:r w:rsidR="00AF4EA8">
        <w:rPr>
          <w:rFonts w:ascii="Bookman Old Style" w:hAnsi="Bookman Old Style"/>
          <w:sz w:val="28"/>
          <w:szCs w:val="28"/>
          <w:lang w:val="el-GR"/>
        </w:rPr>
        <w:t>αίτηση</w:t>
      </w:r>
      <w:r w:rsidR="00027430">
        <w:rPr>
          <w:rFonts w:ascii="Bookman Old Style" w:hAnsi="Bookman Old Style"/>
          <w:sz w:val="28"/>
          <w:szCs w:val="28"/>
          <w:lang w:val="el-GR"/>
        </w:rPr>
        <w:t>,</w:t>
      </w:r>
      <w:r w:rsidR="00AF4EA8">
        <w:rPr>
          <w:rFonts w:ascii="Bookman Old Style" w:hAnsi="Bookman Old Style"/>
          <w:sz w:val="28"/>
          <w:szCs w:val="28"/>
          <w:lang w:val="el-GR"/>
        </w:rPr>
        <w:t xml:space="preserve"> η οποία καταχωρήθηκε μέρες μόλις μετά την απόρριψη της πρώτης, επιχειρείται η </w:t>
      </w:r>
      <w:r w:rsidR="00027430">
        <w:rPr>
          <w:rFonts w:ascii="Bookman Old Style" w:hAnsi="Bookman Old Style"/>
          <w:sz w:val="28"/>
          <w:szCs w:val="28"/>
          <w:lang w:val="el-GR"/>
        </w:rPr>
        <w:t xml:space="preserve">εξασφάλιση άδειας για την καταχώρηση αίτησης δια κλήσεως προς έκδοση </w:t>
      </w:r>
      <w:r w:rsidR="00AF4EA8">
        <w:rPr>
          <w:rFonts w:ascii="Bookman Old Style" w:hAnsi="Bookman Old Style"/>
          <w:sz w:val="28"/>
          <w:szCs w:val="28"/>
          <w:lang w:val="el-GR"/>
        </w:rPr>
        <w:t xml:space="preserve">προνομιακών ενταλμάτων </w:t>
      </w:r>
      <w:r w:rsidR="00AF4EA8">
        <w:rPr>
          <w:rFonts w:ascii="Bookman Old Style" w:hAnsi="Bookman Old Style"/>
          <w:sz w:val="28"/>
          <w:szCs w:val="28"/>
        </w:rPr>
        <w:t>Certiorari</w:t>
      </w:r>
      <w:r w:rsidR="00AF4EA8" w:rsidRPr="00AF4EA8">
        <w:rPr>
          <w:rFonts w:ascii="Bookman Old Style" w:hAnsi="Bookman Old Style"/>
          <w:sz w:val="28"/>
          <w:szCs w:val="28"/>
          <w:lang w:val="el-GR"/>
        </w:rPr>
        <w:t xml:space="preserve"> </w:t>
      </w:r>
      <w:r w:rsidR="00AF4EA8">
        <w:rPr>
          <w:rFonts w:ascii="Bookman Old Style" w:hAnsi="Bookman Old Style"/>
          <w:sz w:val="28"/>
          <w:szCs w:val="28"/>
          <w:lang w:val="el-GR"/>
        </w:rPr>
        <w:t xml:space="preserve">και </w:t>
      </w:r>
      <w:r w:rsidR="00AF4EA8">
        <w:rPr>
          <w:rFonts w:ascii="Bookman Old Style" w:hAnsi="Bookman Old Style"/>
          <w:sz w:val="28"/>
          <w:szCs w:val="28"/>
        </w:rPr>
        <w:t>Mandamus</w:t>
      </w:r>
      <w:r w:rsidR="00027430">
        <w:rPr>
          <w:rFonts w:ascii="Bookman Old Style" w:hAnsi="Bookman Old Style"/>
          <w:sz w:val="28"/>
          <w:szCs w:val="28"/>
          <w:lang w:val="el-GR"/>
        </w:rPr>
        <w:t>,</w:t>
      </w:r>
      <w:r w:rsidR="00AF4EA8" w:rsidRPr="00AF4EA8">
        <w:rPr>
          <w:rFonts w:ascii="Bookman Old Style" w:hAnsi="Bookman Old Style"/>
          <w:sz w:val="28"/>
          <w:szCs w:val="28"/>
          <w:lang w:val="el-GR"/>
        </w:rPr>
        <w:t xml:space="preserve"> </w:t>
      </w:r>
      <w:r w:rsidR="00AF4EA8">
        <w:rPr>
          <w:rFonts w:ascii="Bookman Old Style" w:hAnsi="Bookman Old Style"/>
          <w:sz w:val="28"/>
          <w:szCs w:val="28"/>
          <w:lang w:val="el-GR"/>
        </w:rPr>
        <w:t xml:space="preserve">κατ’ επίκληση </w:t>
      </w:r>
      <w:r w:rsidR="00027430">
        <w:rPr>
          <w:rFonts w:ascii="Bookman Old Style" w:hAnsi="Bookman Old Style"/>
          <w:sz w:val="28"/>
          <w:szCs w:val="28"/>
          <w:lang w:val="el-GR"/>
        </w:rPr>
        <w:t xml:space="preserve">παραβίασης κανόνων φυσικής δικαιοσύνης, ειδικότερα λόγω </w:t>
      </w:r>
      <w:r w:rsidR="00AF4EA8">
        <w:rPr>
          <w:rFonts w:ascii="Bookman Old Style" w:hAnsi="Bookman Old Style"/>
          <w:sz w:val="28"/>
          <w:szCs w:val="28"/>
          <w:lang w:val="el-GR"/>
        </w:rPr>
        <w:t xml:space="preserve">της έλλειψης αναγκαίας αντικειμενικής αμεροληψίας </w:t>
      </w:r>
      <w:r w:rsidR="00027430">
        <w:rPr>
          <w:rFonts w:ascii="Bookman Old Style" w:hAnsi="Bookman Old Style"/>
          <w:sz w:val="28"/>
          <w:szCs w:val="28"/>
          <w:lang w:val="el-GR"/>
        </w:rPr>
        <w:t xml:space="preserve">εκ μέρους του </w:t>
      </w:r>
      <w:r w:rsidR="00AF4EA8">
        <w:rPr>
          <w:rFonts w:ascii="Bookman Old Style" w:hAnsi="Bookman Old Style"/>
          <w:sz w:val="28"/>
          <w:szCs w:val="28"/>
          <w:lang w:val="el-GR"/>
        </w:rPr>
        <w:t xml:space="preserve">Δικαστή </w:t>
      </w:r>
      <w:r w:rsidR="00B86A8C">
        <w:rPr>
          <w:rFonts w:ascii="Bookman Old Style" w:hAnsi="Bookman Old Style"/>
          <w:sz w:val="28"/>
          <w:szCs w:val="28"/>
          <w:lang w:val="el-GR"/>
        </w:rPr>
        <w:t xml:space="preserve">που εκδίκασε την </w:t>
      </w:r>
      <w:r w:rsidR="00027430">
        <w:rPr>
          <w:rFonts w:ascii="Bookman Old Style" w:hAnsi="Bookman Old Style"/>
          <w:sz w:val="28"/>
          <w:szCs w:val="28"/>
          <w:lang w:val="el-GR"/>
        </w:rPr>
        <w:t xml:space="preserve">Αίτηση Πτώχευσης. </w:t>
      </w:r>
      <w:r w:rsidR="00133FB4">
        <w:rPr>
          <w:rFonts w:ascii="Bookman Old Style" w:hAnsi="Bookman Old Style"/>
          <w:sz w:val="28"/>
          <w:szCs w:val="28"/>
          <w:lang w:val="el-GR"/>
        </w:rPr>
        <w:t>Ως</w:t>
      </w:r>
      <w:r w:rsidR="00027430">
        <w:rPr>
          <w:rFonts w:ascii="Bookman Old Style" w:hAnsi="Bookman Old Style"/>
          <w:sz w:val="28"/>
          <w:szCs w:val="28"/>
          <w:lang w:val="el-GR"/>
        </w:rPr>
        <w:t xml:space="preserve"> έχει υποδειχθεί  από τον Δικαστή </w:t>
      </w:r>
      <w:proofErr w:type="spellStart"/>
      <w:r w:rsidR="00027430">
        <w:rPr>
          <w:rFonts w:ascii="Bookman Old Style" w:hAnsi="Bookman Old Style"/>
          <w:sz w:val="28"/>
          <w:szCs w:val="28"/>
          <w:lang w:val="el-GR"/>
        </w:rPr>
        <w:t>Καλλή</w:t>
      </w:r>
      <w:proofErr w:type="spellEnd"/>
      <w:r w:rsidR="00027430">
        <w:rPr>
          <w:rFonts w:ascii="Bookman Old Style" w:hAnsi="Bookman Old Style"/>
          <w:sz w:val="28"/>
          <w:szCs w:val="28"/>
          <w:lang w:val="el-GR"/>
        </w:rPr>
        <w:t xml:space="preserve"> στην υπόθεση </w:t>
      </w:r>
      <w:proofErr w:type="spellStart"/>
      <w:r w:rsidR="00027430">
        <w:rPr>
          <w:rFonts w:ascii="Bookman Old Style" w:hAnsi="Bookman Old Style"/>
          <w:b/>
          <w:bCs/>
          <w:i/>
          <w:iCs/>
          <w:sz w:val="28"/>
          <w:szCs w:val="28"/>
        </w:rPr>
        <w:t>Loukos</w:t>
      </w:r>
      <w:proofErr w:type="spellEnd"/>
      <w:r w:rsidR="00027430" w:rsidRPr="00AF4EA8">
        <w:rPr>
          <w:rFonts w:ascii="Bookman Old Style" w:hAnsi="Bookman Old Style"/>
          <w:b/>
          <w:bCs/>
          <w:i/>
          <w:iCs/>
          <w:sz w:val="28"/>
          <w:szCs w:val="28"/>
          <w:lang w:val="el-GR"/>
        </w:rPr>
        <w:t xml:space="preserve"> </w:t>
      </w:r>
      <w:r w:rsidR="00027430">
        <w:rPr>
          <w:rFonts w:ascii="Bookman Old Style" w:hAnsi="Bookman Old Style"/>
          <w:b/>
          <w:bCs/>
          <w:i/>
          <w:iCs/>
          <w:sz w:val="28"/>
          <w:szCs w:val="28"/>
        </w:rPr>
        <w:t>Trading</w:t>
      </w:r>
      <w:r w:rsidR="00027430" w:rsidRPr="00AF4EA8">
        <w:rPr>
          <w:rFonts w:ascii="Bookman Old Style" w:hAnsi="Bookman Old Style"/>
          <w:b/>
          <w:bCs/>
          <w:i/>
          <w:iCs/>
          <w:sz w:val="28"/>
          <w:szCs w:val="28"/>
          <w:lang w:val="el-GR"/>
        </w:rPr>
        <w:t xml:space="preserve"> </w:t>
      </w:r>
      <w:r w:rsidR="00027430">
        <w:rPr>
          <w:rFonts w:ascii="Bookman Old Style" w:hAnsi="Bookman Old Style"/>
          <w:b/>
          <w:bCs/>
          <w:i/>
          <w:iCs/>
          <w:sz w:val="28"/>
          <w:szCs w:val="28"/>
        </w:rPr>
        <w:t>Co</w:t>
      </w:r>
      <w:r w:rsidR="00027430" w:rsidRPr="00AF4EA8">
        <w:rPr>
          <w:rFonts w:ascii="Bookman Old Style" w:hAnsi="Bookman Old Style"/>
          <w:b/>
          <w:bCs/>
          <w:i/>
          <w:iCs/>
          <w:sz w:val="28"/>
          <w:szCs w:val="28"/>
          <w:lang w:val="el-GR"/>
        </w:rPr>
        <w:t xml:space="preserve"> </w:t>
      </w:r>
      <w:r w:rsidR="00027430">
        <w:rPr>
          <w:rFonts w:ascii="Bookman Old Style" w:hAnsi="Bookman Old Style"/>
          <w:b/>
          <w:bCs/>
          <w:i/>
          <w:iCs/>
          <w:sz w:val="28"/>
          <w:szCs w:val="28"/>
        </w:rPr>
        <w:t>Ltd</w:t>
      </w:r>
      <w:r w:rsidR="00027430" w:rsidRPr="00AF4EA8">
        <w:rPr>
          <w:rFonts w:ascii="Bookman Old Style" w:hAnsi="Bookman Old Style"/>
          <w:b/>
          <w:bCs/>
          <w:i/>
          <w:iCs/>
          <w:sz w:val="28"/>
          <w:szCs w:val="28"/>
          <w:lang w:val="el-GR"/>
        </w:rPr>
        <w:t xml:space="preserve"> </w:t>
      </w:r>
      <w:r w:rsidR="00027430">
        <w:rPr>
          <w:rFonts w:ascii="Bookman Old Style" w:hAnsi="Bookman Old Style"/>
          <w:b/>
          <w:bCs/>
          <w:i/>
          <w:iCs/>
          <w:sz w:val="28"/>
          <w:szCs w:val="28"/>
          <w:lang w:val="el-GR"/>
        </w:rPr>
        <w:t xml:space="preserve">κ.α. ν. </w:t>
      </w:r>
      <w:proofErr w:type="spellStart"/>
      <w:r w:rsidR="00027430">
        <w:rPr>
          <w:rFonts w:ascii="Bookman Old Style" w:hAnsi="Bookman Old Style"/>
          <w:b/>
          <w:bCs/>
          <w:i/>
          <w:iCs/>
          <w:sz w:val="28"/>
          <w:szCs w:val="28"/>
          <w:lang w:val="el-GR"/>
        </w:rPr>
        <w:t>Ρέινμπ</w:t>
      </w:r>
      <w:proofErr w:type="spellEnd"/>
      <w:r w:rsidR="00027430">
        <w:rPr>
          <w:rFonts w:ascii="Bookman Old Style" w:hAnsi="Bookman Old Style"/>
          <w:b/>
          <w:bCs/>
          <w:i/>
          <w:iCs/>
          <w:sz w:val="28"/>
          <w:szCs w:val="28"/>
          <w:lang w:val="el-GR"/>
        </w:rPr>
        <w:t xml:space="preserve"> </w:t>
      </w:r>
      <w:proofErr w:type="spellStart"/>
      <w:r w:rsidR="00027430">
        <w:rPr>
          <w:rFonts w:ascii="Bookman Old Style" w:hAnsi="Bookman Old Style"/>
          <w:b/>
          <w:bCs/>
          <w:i/>
          <w:iCs/>
          <w:sz w:val="28"/>
          <w:szCs w:val="28"/>
          <w:lang w:val="el-GR"/>
        </w:rPr>
        <w:t>Πλ</w:t>
      </w:r>
      <w:proofErr w:type="spellEnd"/>
      <w:r w:rsidR="00027430">
        <w:rPr>
          <w:rFonts w:ascii="Bookman Old Style" w:hAnsi="Bookman Old Style"/>
          <w:b/>
          <w:bCs/>
          <w:i/>
          <w:iCs/>
          <w:sz w:val="28"/>
          <w:szCs w:val="28"/>
          <w:lang w:val="el-GR"/>
        </w:rPr>
        <w:t xml:space="preserve"> και </w:t>
      </w:r>
      <w:proofErr w:type="spellStart"/>
      <w:r w:rsidR="00027430">
        <w:rPr>
          <w:rFonts w:ascii="Bookman Old Style" w:hAnsi="Bookman Old Style"/>
          <w:b/>
          <w:bCs/>
          <w:i/>
          <w:iCs/>
          <w:sz w:val="28"/>
          <w:szCs w:val="28"/>
          <w:lang w:val="el-GR"/>
        </w:rPr>
        <w:t>Ντάιγκ</w:t>
      </w:r>
      <w:proofErr w:type="spellEnd"/>
      <w:r w:rsidR="00027430">
        <w:rPr>
          <w:rFonts w:ascii="Bookman Old Style" w:hAnsi="Bookman Old Style"/>
          <w:b/>
          <w:bCs/>
          <w:i/>
          <w:iCs/>
          <w:sz w:val="28"/>
          <w:szCs w:val="28"/>
          <w:lang w:val="el-GR"/>
        </w:rPr>
        <w:t xml:space="preserve"> </w:t>
      </w:r>
      <w:proofErr w:type="spellStart"/>
      <w:r w:rsidR="00027430">
        <w:rPr>
          <w:rFonts w:ascii="Bookman Old Style" w:hAnsi="Bookman Old Style"/>
          <w:b/>
          <w:bCs/>
          <w:i/>
          <w:iCs/>
          <w:sz w:val="28"/>
          <w:szCs w:val="28"/>
          <w:lang w:val="el-GR"/>
        </w:rPr>
        <w:t>Κο</w:t>
      </w:r>
      <w:proofErr w:type="spellEnd"/>
      <w:r w:rsidR="00027430">
        <w:rPr>
          <w:rFonts w:ascii="Bookman Old Style" w:hAnsi="Bookman Old Style"/>
          <w:b/>
          <w:bCs/>
          <w:i/>
          <w:iCs/>
          <w:sz w:val="28"/>
          <w:szCs w:val="28"/>
          <w:lang w:val="el-GR"/>
        </w:rPr>
        <w:t xml:space="preserve">, </w:t>
      </w:r>
      <w:proofErr w:type="spellStart"/>
      <w:r w:rsidR="00027430">
        <w:rPr>
          <w:rFonts w:ascii="Bookman Old Style" w:hAnsi="Bookman Old Style"/>
          <w:b/>
          <w:bCs/>
          <w:i/>
          <w:iCs/>
          <w:sz w:val="28"/>
          <w:szCs w:val="28"/>
          <w:lang w:val="el-GR"/>
        </w:rPr>
        <w:t>Λτδ</w:t>
      </w:r>
      <w:proofErr w:type="spellEnd"/>
      <w:r w:rsidR="00027430">
        <w:rPr>
          <w:rFonts w:ascii="Bookman Old Style" w:hAnsi="Bookman Old Style"/>
          <w:b/>
          <w:bCs/>
          <w:i/>
          <w:iCs/>
          <w:sz w:val="28"/>
          <w:szCs w:val="28"/>
          <w:lang w:val="el-GR"/>
        </w:rPr>
        <w:t xml:space="preserve"> </w:t>
      </w:r>
      <w:r w:rsidR="00027430" w:rsidRPr="00C676C1">
        <w:rPr>
          <w:rFonts w:ascii="Bookman Old Style" w:hAnsi="Bookman Old Style"/>
          <w:b/>
          <w:bCs/>
          <w:i/>
          <w:iCs/>
          <w:sz w:val="28"/>
          <w:szCs w:val="28"/>
          <w:lang w:val="el-GR"/>
        </w:rPr>
        <w:t>(2000) 1(</w:t>
      </w:r>
      <w:r w:rsidR="00027430">
        <w:rPr>
          <w:rFonts w:ascii="Bookman Old Style" w:hAnsi="Bookman Old Style"/>
          <w:b/>
          <w:bCs/>
          <w:i/>
          <w:iCs/>
          <w:sz w:val="28"/>
          <w:szCs w:val="28"/>
        </w:rPr>
        <w:t>B</w:t>
      </w:r>
      <w:r w:rsidR="00027430" w:rsidRPr="00C676C1">
        <w:rPr>
          <w:rFonts w:ascii="Bookman Old Style" w:hAnsi="Bookman Old Style"/>
          <w:b/>
          <w:bCs/>
          <w:i/>
          <w:iCs/>
          <w:sz w:val="28"/>
          <w:szCs w:val="28"/>
          <w:lang w:val="el-GR"/>
        </w:rPr>
        <w:t xml:space="preserve">) </w:t>
      </w:r>
      <w:r w:rsidR="00027430">
        <w:rPr>
          <w:rFonts w:ascii="Bookman Old Style" w:hAnsi="Bookman Old Style"/>
          <w:b/>
          <w:bCs/>
          <w:i/>
          <w:iCs/>
          <w:sz w:val="28"/>
          <w:szCs w:val="28"/>
        </w:rPr>
        <w:t>A</w:t>
      </w:r>
      <w:r w:rsidR="00027430" w:rsidRPr="00C676C1">
        <w:rPr>
          <w:rFonts w:ascii="Bookman Old Style" w:hAnsi="Bookman Old Style"/>
          <w:b/>
          <w:bCs/>
          <w:i/>
          <w:iCs/>
          <w:sz w:val="28"/>
          <w:szCs w:val="28"/>
          <w:lang w:val="el-GR"/>
        </w:rPr>
        <w:t>.</w:t>
      </w:r>
      <w:r w:rsidR="00027430">
        <w:rPr>
          <w:rFonts w:ascii="Bookman Old Style" w:hAnsi="Bookman Old Style"/>
          <w:b/>
          <w:bCs/>
          <w:i/>
          <w:iCs/>
          <w:sz w:val="28"/>
          <w:szCs w:val="28"/>
        </w:rPr>
        <w:t>A</w:t>
      </w:r>
      <w:r w:rsidR="00027430" w:rsidRPr="00C676C1">
        <w:rPr>
          <w:rFonts w:ascii="Bookman Old Style" w:hAnsi="Bookman Old Style"/>
          <w:b/>
          <w:bCs/>
          <w:i/>
          <w:iCs/>
          <w:sz w:val="28"/>
          <w:szCs w:val="28"/>
          <w:lang w:val="el-GR"/>
        </w:rPr>
        <w:t>.</w:t>
      </w:r>
      <w:r w:rsidR="00027430">
        <w:rPr>
          <w:rFonts w:ascii="Bookman Old Style" w:hAnsi="Bookman Old Style"/>
          <w:b/>
          <w:bCs/>
          <w:i/>
          <w:iCs/>
          <w:sz w:val="28"/>
          <w:szCs w:val="28"/>
          <w:lang w:val="el-GR"/>
        </w:rPr>
        <w:t>Δ. 1014</w:t>
      </w:r>
      <w:r w:rsidR="00027430">
        <w:rPr>
          <w:rFonts w:ascii="Bookman Old Style" w:hAnsi="Bookman Old Style"/>
          <w:sz w:val="28"/>
          <w:szCs w:val="28"/>
          <w:lang w:val="el-GR"/>
        </w:rPr>
        <w:t>:</w:t>
      </w:r>
    </w:p>
    <w:p w14:paraId="773E0929" w14:textId="4E5DDD54" w:rsidR="00027430" w:rsidRPr="00133FB4" w:rsidRDefault="00027430" w:rsidP="005C16BF">
      <w:pPr>
        <w:spacing w:before="240"/>
        <w:ind w:left="567" w:right="-1"/>
        <w:rPr>
          <w:rFonts w:ascii="Bookman Old Style" w:hAnsi="Bookman Old Style"/>
          <w:i/>
          <w:iCs/>
          <w:sz w:val="24"/>
          <w:szCs w:val="24"/>
          <w:lang w:val="el-GR"/>
        </w:rPr>
      </w:pPr>
      <w:r w:rsidRPr="00133FB4">
        <w:rPr>
          <w:rFonts w:ascii="Bookman Old Style" w:hAnsi="Bookman Old Style"/>
          <w:i/>
          <w:iCs/>
          <w:sz w:val="24"/>
          <w:szCs w:val="24"/>
          <w:lang w:val="el-GR"/>
        </w:rPr>
        <w:t xml:space="preserve">«Έχει </w:t>
      </w:r>
      <w:proofErr w:type="spellStart"/>
      <w:r w:rsidRPr="00133FB4">
        <w:rPr>
          <w:rFonts w:ascii="Bookman Old Style" w:hAnsi="Bookman Old Style"/>
          <w:i/>
          <w:iCs/>
          <w:sz w:val="24"/>
          <w:szCs w:val="24"/>
          <w:lang w:val="el-GR"/>
        </w:rPr>
        <w:t>νομολογηθεί</w:t>
      </w:r>
      <w:proofErr w:type="spellEnd"/>
      <w:r w:rsidRPr="00133FB4">
        <w:rPr>
          <w:rFonts w:ascii="Bookman Old Style" w:hAnsi="Bookman Old Style"/>
          <w:i/>
          <w:iCs/>
          <w:sz w:val="24"/>
          <w:szCs w:val="24"/>
          <w:lang w:val="el-GR"/>
        </w:rPr>
        <w:t xml:space="preserve"> ότι τα Δικαστήρια έχουν εξουσία να ελέγχουν τις διαδικασίες προς αποφυγή καταχρήσεως της διαδικαστικής διαδικασίας. Έχει, επίσης, </w:t>
      </w:r>
      <w:proofErr w:type="spellStart"/>
      <w:r w:rsidRPr="00133FB4">
        <w:rPr>
          <w:rFonts w:ascii="Bookman Old Style" w:hAnsi="Bookman Old Style"/>
          <w:i/>
          <w:iCs/>
          <w:sz w:val="24"/>
          <w:szCs w:val="24"/>
          <w:lang w:val="el-GR"/>
        </w:rPr>
        <w:t>νομολογηθεί</w:t>
      </w:r>
      <w:proofErr w:type="spellEnd"/>
      <w:r w:rsidRPr="00133FB4">
        <w:rPr>
          <w:rFonts w:ascii="Bookman Old Style" w:hAnsi="Bookman Old Style"/>
          <w:i/>
          <w:iCs/>
          <w:sz w:val="24"/>
          <w:szCs w:val="24"/>
          <w:lang w:val="el-GR"/>
        </w:rPr>
        <w:t xml:space="preserve"> ότι κατάχρηση της διαδικασίας μπορεί να προσλάβει πολλές μορφές και ότι ανάλογα ευρεία είναι και η δικαιοδοσία του Δικαστηρίου για την παρεμπόδισή της (βλ. </w:t>
      </w:r>
      <w:r w:rsidRPr="00133FB4">
        <w:rPr>
          <w:rFonts w:ascii="Bookman Old Style" w:hAnsi="Bookman Old Style"/>
          <w:b/>
          <w:bCs/>
          <w:i/>
          <w:iCs/>
          <w:sz w:val="24"/>
          <w:szCs w:val="24"/>
        </w:rPr>
        <w:t>Constantinides</w:t>
      </w:r>
      <w:r w:rsidRPr="00133FB4">
        <w:rPr>
          <w:rFonts w:ascii="Bookman Old Style" w:hAnsi="Bookman Old Style"/>
          <w:b/>
          <w:bCs/>
          <w:i/>
          <w:iCs/>
          <w:sz w:val="24"/>
          <w:szCs w:val="24"/>
          <w:lang w:val="el-GR"/>
        </w:rPr>
        <w:t xml:space="preserve"> </w:t>
      </w:r>
      <w:r w:rsidRPr="00133FB4">
        <w:rPr>
          <w:rFonts w:ascii="Bookman Old Style" w:hAnsi="Bookman Old Style"/>
          <w:b/>
          <w:bCs/>
          <w:i/>
          <w:iCs/>
          <w:sz w:val="24"/>
          <w:szCs w:val="24"/>
        </w:rPr>
        <w:t>v</w:t>
      </w:r>
      <w:r w:rsidRPr="00133FB4">
        <w:rPr>
          <w:rFonts w:ascii="Bookman Old Style" w:hAnsi="Bookman Old Style"/>
          <w:b/>
          <w:bCs/>
          <w:i/>
          <w:iCs/>
          <w:sz w:val="24"/>
          <w:szCs w:val="24"/>
          <w:lang w:val="el-GR"/>
        </w:rPr>
        <w:t xml:space="preserve">. </w:t>
      </w:r>
      <w:r w:rsidRPr="00133FB4">
        <w:rPr>
          <w:rFonts w:ascii="Bookman Old Style" w:hAnsi="Bookman Old Style"/>
          <w:b/>
          <w:bCs/>
          <w:i/>
          <w:iCs/>
          <w:sz w:val="24"/>
          <w:szCs w:val="24"/>
        </w:rPr>
        <w:t>Vima</w:t>
      </w:r>
      <w:r w:rsidRPr="00133FB4">
        <w:rPr>
          <w:rFonts w:ascii="Bookman Old Style" w:hAnsi="Bookman Old Style"/>
          <w:b/>
          <w:bCs/>
          <w:i/>
          <w:iCs/>
          <w:sz w:val="24"/>
          <w:szCs w:val="24"/>
          <w:lang w:val="el-GR"/>
        </w:rPr>
        <w:t xml:space="preserve"> </w:t>
      </w:r>
      <w:r w:rsidRPr="00133FB4">
        <w:rPr>
          <w:rFonts w:ascii="Bookman Old Style" w:hAnsi="Bookman Old Style"/>
          <w:b/>
          <w:bCs/>
          <w:i/>
          <w:iCs/>
          <w:sz w:val="24"/>
          <w:szCs w:val="24"/>
        </w:rPr>
        <w:t>Ltd</w:t>
      </w:r>
      <w:r w:rsidRPr="00133FB4">
        <w:rPr>
          <w:rFonts w:ascii="Bookman Old Style" w:hAnsi="Bookman Old Style"/>
          <w:b/>
          <w:bCs/>
          <w:i/>
          <w:iCs/>
          <w:sz w:val="24"/>
          <w:szCs w:val="24"/>
          <w:lang w:val="el-GR"/>
        </w:rPr>
        <w:t xml:space="preserve"> (1983) 1 </w:t>
      </w:r>
      <w:r w:rsidRPr="00133FB4">
        <w:rPr>
          <w:rFonts w:ascii="Bookman Old Style" w:hAnsi="Bookman Old Style"/>
          <w:b/>
          <w:bCs/>
          <w:i/>
          <w:iCs/>
          <w:sz w:val="24"/>
          <w:szCs w:val="24"/>
        </w:rPr>
        <w:t>CLR</w:t>
      </w:r>
      <w:r w:rsidRPr="00133FB4">
        <w:rPr>
          <w:rFonts w:ascii="Bookman Old Style" w:hAnsi="Bookman Old Style"/>
          <w:b/>
          <w:bCs/>
          <w:i/>
          <w:iCs/>
          <w:sz w:val="24"/>
          <w:szCs w:val="24"/>
          <w:lang w:val="el-GR"/>
        </w:rPr>
        <w:t xml:space="preserve"> 348, Έλληνας ν. Δ</w:t>
      </w:r>
      <w:r w:rsidR="003E610E">
        <w:rPr>
          <w:rFonts w:ascii="Bookman Old Style" w:hAnsi="Bookman Old Style"/>
          <w:b/>
          <w:bCs/>
          <w:i/>
          <w:iCs/>
          <w:sz w:val="24"/>
          <w:szCs w:val="24"/>
          <w:lang w:val="el-GR"/>
        </w:rPr>
        <w:t>η</w:t>
      </w:r>
      <w:r w:rsidRPr="00133FB4">
        <w:rPr>
          <w:rFonts w:ascii="Bookman Old Style" w:hAnsi="Bookman Old Style"/>
          <w:b/>
          <w:bCs/>
          <w:i/>
          <w:iCs/>
          <w:sz w:val="24"/>
          <w:szCs w:val="24"/>
          <w:lang w:val="el-GR"/>
        </w:rPr>
        <w:t xml:space="preserve">μοκρατίας (1989) 2 ΑΑΔ 149, Αρχιεπίσκοπος Κύπρου (Αρ.2) (1993) 1 ΑΑΔ 248, Διευθυντής Φυλακών ν. </w:t>
      </w:r>
      <w:proofErr w:type="spellStart"/>
      <w:r w:rsidRPr="00133FB4">
        <w:rPr>
          <w:rFonts w:ascii="Bookman Old Style" w:hAnsi="Bookman Old Style"/>
          <w:b/>
          <w:bCs/>
          <w:i/>
          <w:iCs/>
          <w:sz w:val="24"/>
          <w:szCs w:val="24"/>
          <w:lang w:val="el-GR"/>
        </w:rPr>
        <w:t>Περέλλα</w:t>
      </w:r>
      <w:proofErr w:type="spellEnd"/>
      <w:r w:rsidRPr="00133FB4">
        <w:rPr>
          <w:rFonts w:ascii="Bookman Old Style" w:hAnsi="Bookman Old Style"/>
          <w:b/>
          <w:bCs/>
          <w:i/>
          <w:iCs/>
          <w:sz w:val="24"/>
          <w:szCs w:val="24"/>
          <w:lang w:val="el-GR"/>
        </w:rPr>
        <w:t xml:space="preserve"> (1995) 1 ΑΑΔ 217, </w:t>
      </w:r>
      <w:r w:rsidRPr="00133FB4">
        <w:rPr>
          <w:rFonts w:ascii="Bookman Old Style" w:hAnsi="Bookman Old Style"/>
          <w:b/>
          <w:bCs/>
          <w:i/>
          <w:iCs/>
          <w:sz w:val="24"/>
          <w:szCs w:val="24"/>
        </w:rPr>
        <w:t>Re</w:t>
      </w:r>
      <w:r w:rsidRPr="00133FB4">
        <w:rPr>
          <w:rFonts w:ascii="Bookman Old Style" w:hAnsi="Bookman Old Style"/>
          <w:b/>
          <w:bCs/>
          <w:i/>
          <w:iCs/>
          <w:sz w:val="24"/>
          <w:szCs w:val="24"/>
          <w:lang w:val="el-GR"/>
        </w:rPr>
        <w:t xml:space="preserve"> </w:t>
      </w:r>
      <w:proofErr w:type="spellStart"/>
      <w:r w:rsidRPr="00133FB4">
        <w:rPr>
          <w:rFonts w:ascii="Bookman Old Style" w:hAnsi="Bookman Old Style"/>
          <w:b/>
          <w:bCs/>
          <w:i/>
          <w:iCs/>
          <w:sz w:val="24"/>
          <w:szCs w:val="24"/>
        </w:rPr>
        <w:t>Beogradska</w:t>
      </w:r>
      <w:proofErr w:type="spellEnd"/>
      <w:r w:rsidRPr="00133FB4">
        <w:rPr>
          <w:rFonts w:ascii="Bookman Old Style" w:hAnsi="Bookman Old Style"/>
          <w:b/>
          <w:bCs/>
          <w:i/>
          <w:iCs/>
          <w:sz w:val="24"/>
          <w:szCs w:val="24"/>
          <w:lang w:val="el-GR"/>
        </w:rPr>
        <w:t xml:space="preserve"> </w:t>
      </w:r>
      <w:r w:rsidRPr="00133FB4">
        <w:rPr>
          <w:rFonts w:ascii="Bookman Old Style" w:hAnsi="Bookman Old Style"/>
          <w:b/>
          <w:bCs/>
          <w:i/>
          <w:iCs/>
          <w:sz w:val="24"/>
          <w:szCs w:val="24"/>
        </w:rPr>
        <w:t>D</w:t>
      </w:r>
      <w:r w:rsidRPr="00133FB4">
        <w:rPr>
          <w:rFonts w:ascii="Bookman Old Style" w:hAnsi="Bookman Old Style"/>
          <w:b/>
          <w:bCs/>
          <w:i/>
          <w:iCs/>
          <w:sz w:val="24"/>
          <w:szCs w:val="24"/>
          <w:lang w:val="el-GR"/>
        </w:rPr>
        <w:t>.</w:t>
      </w:r>
      <w:r w:rsidRPr="00133FB4">
        <w:rPr>
          <w:rFonts w:ascii="Bookman Old Style" w:hAnsi="Bookman Old Style"/>
          <w:b/>
          <w:bCs/>
          <w:i/>
          <w:iCs/>
          <w:sz w:val="24"/>
          <w:szCs w:val="24"/>
        </w:rPr>
        <w:t>D</w:t>
      </w:r>
      <w:r w:rsidRPr="00133FB4">
        <w:rPr>
          <w:rFonts w:ascii="Bookman Old Style" w:hAnsi="Bookman Old Style"/>
          <w:b/>
          <w:bCs/>
          <w:i/>
          <w:iCs/>
          <w:sz w:val="24"/>
          <w:szCs w:val="24"/>
          <w:lang w:val="el-GR"/>
        </w:rPr>
        <w:t xml:space="preserve">., </w:t>
      </w:r>
      <w:r w:rsidRPr="00133FB4">
        <w:rPr>
          <w:rFonts w:ascii="Bookman Old Style" w:hAnsi="Bookman Old Style"/>
          <w:i/>
          <w:iCs/>
          <w:sz w:val="24"/>
          <w:szCs w:val="24"/>
          <w:lang w:val="el-GR"/>
        </w:rPr>
        <w:t xml:space="preserve">Πολιτική Έφεση 9495 ημερομηνίας 6/9/2996 και </w:t>
      </w:r>
      <w:r w:rsidRPr="00133FB4">
        <w:rPr>
          <w:rFonts w:ascii="Bookman Old Style" w:hAnsi="Bookman Old Style"/>
          <w:b/>
          <w:bCs/>
          <w:i/>
          <w:iCs/>
          <w:sz w:val="24"/>
          <w:szCs w:val="24"/>
          <w:lang w:val="el-GR"/>
        </w:rPr>
        <w:t xml:space="preserve">Βασιλείου ν. Μακρίδη, Ποινική Έφεση 6805 </w:t>
      </w:r>
      <w:r w:rsidRPr="00133FB4">
        <w:rPr>
          <w:rFonts w:ascii="Bookman Old Style" w:hAnsi="Bookman Old Style"/>
          <w:i/>
          <w:iCs/>
          <w:sz w:val="24"/>
          <w:szCs w:val="24"/>
          <w:lang w:val="el-GR"/>
        </w:rPr>
        <w:t>ημερομηνίας 24/2/</w:t>
      </w:r>
      <w:proofErr w:type="gramStart"/>
      <w:r w:rsidRPr="00133FB4">
        <w:rPr>
          <w:rFonts w:ascii="Bookman Old Style" w:hAnsi="Bookman Old Style"/>
          <w:i/>
          <w:iCs/>
          <w:sz w:val="24"/>
          <w:szCs w:val="24"/>
          <w:lang w:val="el-GR"/>
        </w:rPr>
        <w:t>2000.»</w:t>
      </w:r>
      <w:proofErr w:type="gramEnd"/>
    </w:p>
    <w:p w14:paraId="753755D3" w14:textId="77777777" w:rsidR="00133FB4" w:rsidRDefault="00027430" w:rsidP="005C16BF">
      <w:pPr>
        <w:rPr>
          <w:rFonts w:ascii="Bookman Old Style" w:hAnsi="Bookman Old Style"/>
          <w:sz w:val="28"/>
          <w:szCs w:val="28"/>
          <w:lang w:val="el-GR"/>
        </w:rPr>
      </w:pPr>
      <w:r>
        <w:rPr>
          <w:rFonts w:ascii="Bookman Old Style" w:hAnsi="Bookman Old Style"/>
          <w:sz w:val="28"/>
          <w:szCs w:val="28"/>
          <w:lang w:val="el-GR"/>
        </w:rPr>
        <w:tab/>
      </w:r>
    </w:p>
    <w:p w14:paraId="21F25BA3" w14:textId="39B5ED02" w:rsidR="00027430" w:rsidRPr="00BB0CCA" w:rsidRDefault="00027430" w:rsidP="00133FB4">
      <w:pPr>
        <w:spacing w:before="240" w:line="480" w:lineRule="auto"/>
        <w:ind w:firstLine="567"/>
        <w:rPr>
          <w:rFonts w:ascii="Bookman Old Style" w:hAnsi="Bookman Old Style"/>
          <w:sz w:val="28"/>
          <w:szCs w:val="28"/>
        </w:rPr>
      </w:pPr>
      <w:r>
        <w:rPr>
          <w:rFonts w:ascii="Bookman Old Style" w:hAnsi="Bookman Old Style"/>
          <w:sz w:val="28"/>
          <w:szCs w:val="28"/>
          <w:lang w:val="el-GR"/>
        </w:rPr>
        <w:t xml:space="preserve">Το γεγονός ότι η κατάχρηση της διαδικασίας μπορεί να λάβει διάφορες μορφές, κάποτε μοναδικές, έχει σημειωθεί άλλωστε και από το Λόρδο </w:t>
      </w:r>
      <w:r w:rsidRPr="000C01C4">
        <w:rPr>
          <w:rFonts w:ascii="Bookman Old Style" w:hAnsi="Bookman Old Style"/>
          <w:sz w:val="28"/>
          <w:szCs w:val="28"/>
        </w:rPr>
        <w:t>Diplock</w:t>
      </w:r>
      <w:r w:rsidRPr="000C01C4">
        <w:rPr>
          <w:rFonts w:ascii="Bookman Old Style" w:hAnsi="Bookman Old Style"/>
          <w:sz w:val="28"/>
          <w:szCs w:val="28"/>
          <w:lang w:val="el-GR"/>
        </w:rPr>
        <w:t xml:space="preserve"> </w:t>
      </w:r>
      <w:r>
        <w:rPr>
          <w:rFonts w:ascii="Bookman Old Style" w:hAnsi="Bookman Old Style"/>
          <w:sz w:val="28"/>
          <w:szCs w:val="28"/>
          <w:lang w:val="el-GR"/>
        </w:rPr>
        <w:t xml:space="preserve"> στην υπόθεση </w:t>
      </w:r>
      <w:r w:rsidRPr="000C01C4">
        <w:rPr>
          <w:rFonts w:ascii="Bookman Old Style" w:hAnsi="Bookman Old Style"/>
          <w:b/>
          <w:bCs/>
          <w:i/>
          <w:iCs/>
          <w:sz w:val="28"/>
          <w:szCs w:val="28"/>
        </w:rPr>
        <w:t>Hunter</w:t>
      </w:r>
      <w:r w:rsidRPr="000C01C4">
        <w:rPr>
          <w:rFonts w:ascii="Bookman Old Style" w:hAnsi="Bookman Old Style"/>
          <w:b/>
          <w:bCs/>
          <w:i/>
          <w:iCs/>
          <w:sz w:val="28"/>
          <w:szCs w:val="28"/>
          <w:lang w:val="el-GR"/>
        </w:rPr>
        <w:t xml:space="preserve"> </w:t>
      </w:r>
      <w:r w:rsidRPr="000C01C4">
        <w:rPr>
          <w:rFonts w:ascii="Bookman Old Style" w:hAnsi="Bookman Old Style"/>
          <w:b/>
          <w:bCs/>
          <w:i/>
          <w:iCs/>
          <w:sz w:val="28"/>
          <w:szCs w:val="28"/>
        </w:rPr>
        <w:t>v</w:t>
      </w:r>
      <w:r w:rsidRPr="000C01C4">
        <w:rPr>
          <w:rFonts w:ascii="Bookman Old Style" w:hAnsi="Bookman Old Style"/>
          <w:b/>
          <w:bCs/>
          <w:i/>
          <w:iCs/>
          <w:sz w:val="28"/>
          <w:szCs w:val="28"/>
          <w:lang w:val="el-GR"/>
        </w:rPr>
        <w:t xml:space="preserve">. </w:t>
      </w:r>
      <w:r w:rsidRPr="000C01C4">
        <w:rPr>
          <w:rFonts w:ascii="Bookman Old Style" w:hAnsi="Bookman Old Style"/>
          <w:b/>
          <w:bCs/>
          <w:i/>
          <w:iCs/>
          <w:sz w:val="28"/>
          <w:szCs w:val="28"/>
        </w:rPr>
        <w:t>Chief</w:t>
      </w:r>
      <w:r w:rsidRPr="000C01C4">
        <w:rPr>
          <w:rFonts w:ascii="Bookman Old Style" w:hAnsi="Bookman Old Style"/>
          <w:b/>
          <w:bCs/>
          <w:i/>
          <w:iCs/>
          <w:sz w:val="28"/>
          <w:szCs w:val="28"/>
          <w:lang w:val="el-GR"/>
        </w:rPr>
        <w:t xml:space="preserve"> </w:t>
      </w:r>
      <w:r w:rsidRPr="000C01C4">
        <w:rPr>
          <w:rFonts w:ascii="Bookman Old Style" w:hAnsi="Bookman Old Style"/>
          <w:b/>
          <w:bCs/>
          <w:i/>
          <w:iCs/>
          <w:sz w:val="28"/>
          <w:szCs w:val="28"/>
        </w:rPr>
        <w:t>Constable</w:t>
      </w:r>
      <w:r w:rsidRPr="000C01C4">
        <w:rPr>
          <w:rFonts w:ascii="Bookman Old Style" w:hAnsi="Bookman Old Style"/>
          <w:b/>
          <w:bCs/>
          <w:i/>
          <w:iCs/>
          <w:sz w:val="28"/>
          <w:szCs w:val="28"/>
          <w:lang w:val="el-GR"/>
        </w:rPr>
        <w:t xml:space="preserve"> </w:t>
      </w:r>
      <w:r w:rsidRPr="000C01C4">
        <w:rPr>
          <w:rFonts w:ascii="Bookman Old Style" w:hAnsi="Bookman Old Style"/>
          <w:b/>
          <w:bCs/>
          <w:i/>
          <w:iCs/>
          <w:sz w:val="28"/>
          <w:szCs w:val="28"/>
        </w:rPr>
        <w:t>of</w:t>
      </w:r>
      <w:r w:rsidRPr="000C01C4">
        <w:rPr>
          <w:rFonts w:ascii="Bookman Old Style" w:hAnsi="Bookman Old Style"/>
          <w:b/>
          <w:bCs/>
          <w:i/>
          <w:iCs/>
          <w:sz w:val="28"/>
          <w:szCs w:val="28"/>
          <w:lang w:val="el-GR"/>
        </w:rPr>
        <w:t xml:space="preserve"> </w:t>
      </w:r>
      <w:r w:rsidRPr="000C01C4">
        <w:rPr>
          <w:rFonts w:ascii="Bookman Old Style" w:hAnsi="Bookman Old Style"/>
          <w:b/>
          <w:bCs/>
          <w:i/>
          <w:iCs/>
          <w:sz w:val="28"/>
          <w:szCs w:val="28"/>
        </w:rPr>
        <w:t>West</w:t>
      </w:r>
      <w:r w:rsidRPr="000C01C4">
        <w:rPr>
          <w:rFonts w:ascii="Bookman Old Style" w:hAnsi="Bookman Old Style"/>
          <w:b/>
          <w:bCs/>
          <w:i/>
          <w:iCs/>
          <w:sz w:val="28"/>
          <w:szCs w:val="28"/>
          <w:lang w:val="el-GR"/>
        </w:rPr>
        <w:t xml:space="preserve"> </w:t>
      </w:r>
      <w:r w:rsidRPr="000C01C4">
        <w:rPr>
          <w:rFonts w:ascii="Bookman Old Style" w:hAnsi="Bookman Old Style"/>
          <w:b/>
          <w:bCs/>
          <w:i/>
          <w:iCs/>
          <w:sz w:val="28"/>
          <w:szCs w:val="28"/>
        </w:rPr>
        <w:t>Midlands</w:t>
      </w:r>
      <w:r w:rsidRPr="000C01C4">
        <w:rPr>
          <w:rFonts w:ascii="Bookman Old Style" w:hAnsi="Bookman Old Style"/>
          <w:b/>
          <w:bCs/>
          <w:i/>
          <w:iCs/>
          <w:sz w:val="28"/>
          <w:szCs w:val="28"/>
          <w:lang w:val="el-GR"/>
        </w:rPr>
        <w:t xml:space="preserve"> &amp; </w:t>
      </w:r>
      <w:r w:rsidRPr="000C01C4">
        <w:rPr>
          <w:rFonts w:ascii="Bookman Old Style" w:hAnsi="Bookman Old Style"/>
          <w:b/>
          <w:bCs/>
          <w:i/>
          <w:iCs/>
          <w:sz w:val="28"/>
          <w:szCs w:val="28"/>
        </w:rPr>
        <w:t>Another</w:t>
      </w:r>
      <w:r w:rsidRPr="000C01C4">
        <w:rPr>
          <w:rFonts w:ascii="Bookman Old Style" w:hAnsi="Bookman Old Style"/>
          <w:b/>
          <w:bCs/>
          <w:i/>
          <w:iCs/>
          <w:sz w:val="28"/>
          <w:szCs w:val="28"/>
          <w:lang w:val="el-GR"/>
        </w:rPr>
        <w:t xml:space="preserve"> (1981) 3 </w:t>
      </w:r>
      <w:r w:rsidRPr="000C01C4">
        <w:rPr>
          <w:rFonts w:ascii="Bookman Old Style" w:hAnsi="Bookman Old Style"/>
          <w:b/>
          <w:bCs/>
          <w:i/>
          <w:iCs/>
          <w:sz w:val="28"/>
          <w:szCs w:val="28"/>
        </w:rPr>
        <w:t>All</w:t>
      </w:r>
      <w:r w:rsidRPr="000C01C4">
        <w:rPr>
          <w:rFonts w:ascii="Bookman Old Style" w:hAnsi="Bookman Old Style"/>
          <w:b/>
          <w:bCs/>
          <w:i/>
          <w:iCs/>
          <w:sz w:val="28"/>
          <w:szCs w:val="28"/>
          <w:lang w:val="el-GR"/>
        </w:rPr>
        <w:t xml:space="preserve"> </w:t>
      </w:r>
      <w:r w:rsidRPr="000C01C4">
        <w:rPr>
          <w:rFonts w:ascii="Bookman Old Style" w:hAnsi="Bookman Old Style"/>
          <w:b/>
          <w:bCs/>
          <w:i/>
          <w:iCs/>
          <w:sz w:val="28"/>
          <w:szCs w:val="28"/>
        </w:rPr>
        <w:t>E</w:t>
      </w:r>
      <w:r w:rsidRPr="000C01C4">
        <w:rPr>
          <w:rFonts w:ascii="Bookman Old Style" w:hAnsi="Bookman Old Style"/>
          <w:b/>
          <w:bCs/>
          <w:i/>
          <w:iCs/>
          <w:sz w:val="28"/>
          <w:szCs w:val="28"/>
          <w:lang w:val="el-GR"/>
        </w:rPr>
        <w:t>.</w:t>
      </w:r>
      <w:r w:rsidRPr="000C01C4">
        <w:rPr>
          <w:rFonts w:ascii="Bookman Old Style" w:hAnsi="Bookman Old Style"/>
          <w:b/>
          <w:bCs/>
          <w:i/>
          <w:iCs/>
          <w:sz w:val="28"/>
          <w:szCs w:val="28"/>
        </w:rPr>
        <w:t>R</w:t>
      </w:r>
      <w:r w:rsidRPr="000C01C4">
        <w:rPr>
          <w:rFonts w:ascii="Bookman Old Style" w:hAnsi="Bookman Old Style"/>
          <w:b/>
          <w:bCs/>
          <w:i/>
          <w:iCs/>
          <w:sz w:val="28"/>
          <w:szCs w:val="28"/>
          <w:lang w:val="el-GR"/>
        </w:rPr>
        <w:t>. 727</w:t>
      </w:r>
      <w:r w:rsidRPr="00D03708">
        <w:rPr>
          <w:rFonts w:ascii="Bookman Old Style" w:hAnsi="Bookman Old Style"/>
          <w:sz w:val="28"/>
          <w:szCs w:val="28"/>
          <w:lang w:val="el-GR"/>
        </w:rPr>
        <w:t xml:space="preserve">. </w:t>
      </w:r>
      <w:r w:rsidR="005C16BF">
        <w:rPr>
          <w:rFonts w:ascii="Bookman Old Style" w:hAnsi="Bookman Old Style"/>
          <w:sz w:val="28"/>
          <w:szCs w:val="28"/>
          <w:lang w:val="el-GR"/>
        </w:rPr>
        <w:t>Ό</w:t>
      </w:r>
      <w:r>
        <w:rPr>
          <w:rFonts w:ascii="Bookman Old Style" w:hAnsi="Bookman Old Style"/>
          <w:sz w:val="28"/>
          <w:szCs w:val="28"/>
          <w:lang w:val="el-GR"/>
        </w:rPr>
        <w:t>πως</w:t>
      </w:r>
      <w:r w:rsidRPr="00BB0CCA">
        <w:rPr>
          <w:rFonts w:ascii="Bookman Old Style" w:hAnsi="Bookman Old Style"/>
          <w:sz w:val="28"/>
          <w:szCs w:val="28"/>
        </w:rPr>
        <w:t xml:space="preserve"> </w:t>
      </w:r>
      <w:r>
        <w:rPr>
          <w:rFonts w:ascii="Bookman Old Style" w:hAnsi="Bookman Old Style"/>
          <w:sz w:val="28"/>
          <w:szCs w:val="28"/>
          <w:lang w:val="el-GR"/>
        </w:rPr>
        <w:t>υποδεικνύεται</w:t>
      </w:r>
      <w:r w:rsidRPr="00BB0CCA">
        <w:rPr>
          <w:rFonts w:ascii="Bookman Old Style" w:hAnsi="Bookman Old Style"/>
          <w:sz w:val="28"/>
          <w:szCs w:val="28"/>
        </w:rPr>
        <w:t xml:space="preserve"> </w:t>
      </w:r>
      <w:r>
        <w:rPr>
          <w:rFonts w:ascii="Bookman Old Style" w:hAnsi="Bookman Old Style"/>
          <w:sz w:val="28"/>
          <w:szCs w:val="28"/>
          <w:lang w:val="el-GR"/>
        </w:rPr>
        <w:t>στην</w:t>
      </w:r>
      <w:r w:rsidRPr="00BB0CCA">
        <w:rPr>
          <w:rFonts w:ascii="Bookman Old Style" w:hAnsi="Bookman Old Style"/>
          <w:sz w:val="28"/>
          <w:szCs w:val="28"/>
        </w:rPr>
        <w:t xml:space="preserve"> </w:t>
      </w:r>
      <w:r>
        <w:rPr>
          <w:rFonts w:ascii="Bookman Old Style" w:hAnsi="Bookman Old Style"/>
          <w:sz w:val="28"/>
          <w:szCs w:val="28"/>
          <w:lang w:val="el-GR"/>
        </w:rPr>
        <w:t>εν</w:t>
      </w:r>
      <w:r w:rsidRPr="00BB0CCA">
        <w:rPr>
          <w:rFonts w:ascii="Bookman Old Style" w:hAnsi="Bookman Old Style"/>
          <w:sz w:val="28"/>
          <w:szCs w:val="28"/>
        </w:rPr>
        <w:t xml:space="preserve"> </w:t>
      </w:r>
      <w:r>
        <w:rPr>
          <w:rFonts w:ascii="Bookman Old Style" w:hAnsi="Bookman Old Style"/>
          <w:sz w:val="28"/>
          <w:szCs w:val="28"/>
          <w:lang w:val="el-GR"/>
        </w:rPr>
        <w:t>λόγω</w:t>
      </w:r>
      <w:r w:rsidRPr="00BB0CCA">
        <w:rPr>
          <w:rFonts w:ascii="Bookman Old Style" w:hAnsi="Bookman Old Style"/>
          <w:sz w:val="28"/>
          <w:szCs w:val="28"/>
        </w:rPr>
        <w:t xml:space="preserve"> </w:t>
      </w:r>
      <w:r>
        <w:rPr>
          <w:rFonts w:ascii="Bookman Old Style" w:hAnsi="Bookman Old Style"/>
          <w:sz w:val="28"/>
          <w:szCs w:val="28"/>
          <w:lang w:val="el-GR"/>
        </w:rPr>
        <w:t>απόφαση</w:t>
      </w:r>
      <w:r w:rsidRPr="00BB0CCA">
        <w:rPr>
          <w:rFonts w:ascii="Bookman Old Style" w:hAnsi="Bookman Old Style"/>
          <w:sz w:val="28"/>
          <w:szCs w:val="28"/>
        </w:rPr>
        <w:t>:</w:t>
      </w:r>
    </w:p>
    <w:p w14:paraId="69B24BDD" w14:textId="77777777" w:rsidR="00027430" w:rsidRPr="00133FB4" w:rsidRDefault="00027430" w:rsidP="005C16BF">
      <w:pPr>
        <w:spacing w:before="240"/>
        <w:ind w:left="567" w:right="-1"/>
        <w:rPr>
          <w:rFonts w:ascii="Bookman Old Style" w:hAnsi="Bookman Old Style"/>
          <w:sz w:val="24"/>
          <w:szCs w:val="24"/>
        </w:rPr>
      </w:pPr>
      <w:r w:rsidRPr="00133FB4">
        <w:rPr>
          <w:rFonts w:ascii="Bookman Old Style" w:hAnsi="Bookman Old Style"/>
          <w:sz w:val="24"/>
          <w:szCs w:val="24"/>
        </w:rPr>
        <w:t>«</w:t>
      </w:r>
      <w:r w:rsidRPr="00133FB4">
        <w:rPr>
          <w:rFonts w:ascii="Bookman Old Style" w:hAnsi="Bookman Old Style"/>
          <w:sz w:val="24"/>
          <w:szCs w:val="24"/>
          <w:lang w:val="el-GR"/>
        </w:rPr>
        <w:t>Ι</w:t>
      </w:r>
      <w:r w:rsidRPr="00133FB4">
        <w:rPr>
          <w:rFonts w:ascii="Bookman Old Style" w:hAnsi="Bookman Old Style"/>
          <w:sz w:val="24"/>
          <w:szCs w:val="24"/>
        </w:rPr>
        <w:t xml:space="preserve">t would, in my view, be most unwise if this House were to use this occasion to say anything that might be taken as limiting to fixed categories the kinds of circumstances in which the court has a duty (I disavow the word discretion) to exercise this salutary </w:t>
      </w:r>
      <w:proofErr w:type="gramStart"/>
      <w:r w:rsidRPr="00133FB4">
        <w:rPr>
          <w:rFonts w:ascii="Bookman Old Style" w:hAnsi="Bookman Old Style"/>
          <w:sz w:val="24"/>
          <w:szCs w:val="24"/>
        </w:rPr>
        <w:t>power.»</w:t>
      </w:r>
      <w:proofErr w:type="gramEnd"/>
    </w:p>
    <w:p w14:paraId="4E104674" w14:textId="77777777" w:rsidR="00133FB4" w:rsidRDefault="00133FB4" w:rsidP="00287A80">
      <w:pPr>
        <w:spacing w:before="240" w:line="480" w:lineRule="auto"/>
        <w:rPr>
          <w:rFonts w:ascii="Bookman Old Style" w:hAnsi="Bookman Old Style"/>
          <w:sz w:val="28"/>
          <w:szCs w:val="28"/>
        </w:rPr>
      </w:pPr>
    </w:p>
    <w:p w14:paraId="3C7A19AE" w14:textId="73EFB56F" w:rsidR="00B86A8C" w:rsidRDefault="00AF4EA8" w:rsidP="005C16BF">
      <w:pPr>
        <w:tabs>
          <w:tab w:val="left" w:pos="567"/>
        </w:tabs>
        <w:spacing w:before="240" w:line="480" w:lineRule="auto"/>
        <w:rPr>
          <w:rFonts w:ascii="Bookman Old Style" w:hAnsi="Bookman Old Style"/>
          <w:sz w:val="28"/>
          <w:szCs w:val="28"/>
          <w:lang w:val="el-GR"/>
        </w:rPr>
      </w:pPr>
      <w:r w:rsidRPr="00027430">
        <w:rPr>
          <w:rFonts w:ascii="Bookman Old Style" w:hAnsi="Bookman Old Style"/>
          <w:sz w:val="28"/>
          <w:szCs w:val="28"/>
        </w:rPr>
        <w:tab/>
      </w:r>
      <w:r>
        <w:rPr>
          <w:rFonts w:ascii="Bookman Old Style" w:hAnsi="Bookman Old Style"/>
          <w:sz w:val="28"/>
          <w:szCs w:val="28"/>
          <w:lang w:val="el-GR"/>
        </w:rPr>
        <w:t>Αδιαμφισβήτητη είναι η σύμφυτη δικαιοδοσία και εξουσία του Δικαστηρίου να ανακόψει και να καταστείλει, τη δεδομένη στιγμή, διαδικασίες οι οποίες καταχρηστικά προωθούνται ενώπι</w:t>
      </w:r>
      <w:r w:rsidR="00AD3032">
        <w:rPr>
          <w:rFonts w:ascii="Bookman Old Style" w:hAnsi="Bookman Old Style"/>
          <w:sz w:val="28"/>
          <w:szCs w:val="28"/>
          <w:lang w:val="el-GR"/>
        </w:rPr>
        <w:t>ο</w:t>
      </w:r>
      <w:r>
        <w:rPr>
          <w:rFonts w:ascii="Bookman Old Style" w:hAnsi="Bookman Old Style"/>
          <w:sz w:val="28"/>
          <w:szCs w:val="28"/>
          <w:lang w:val="el-GR"/>
        </w:rPr>
        <w:t xml:space="preserve">ν του. Αποκαλυπτικό της σύμφυτης εξουσίας του Δικαστηρίου να περιστείλει καταχρήσεις της δικαιοδοσίας του, είναι το πιο κάτω απόσπασμα της απόφασης του πρώην Προέδρου του </w:t>
      </w:r>
      <w:r w:rsidR="00AD3032">
        <w:rPr>
          <w:rFonts w:ascii="Bookman Old Style" w:hAnsi="Bookman Old Style"/>
          <w:sz w:val="28"/>
          <w:szCs w:val="28"/>
          <w:lang w:val="el-GR"/>
        </w:rPr>
        <w:t>Ανώτατου</w:t>
      </w:r>
      <w:r>
        <w:rPr>
          <w:rFonts w:ascii="Bookman Old Style" w:hAnsi="Bookman Old Style"/>
          <w:sz w:val="28"/>
          <w:szCs w:val="28"/>
          <w:lang w:val="el-GR"/>
        </w:rPr>
        <w:t xml:space="preserve"> Δικαστηρίου</w:t>
      </w:r>
      <w:r w:rsidR="00AD3032">
        <w:rPr>
          <w:rFonts w:ascii="Bookman Old Style" w:hAnsi="Bookman Old Style"/>
          <w:sz w:val="28"/>
          <w:szCs w:val="28"/>
          <w:lang w:val="el-GR"/>
        </w:rPr>
        <w:t>,</w:t>
      </w:r>
      <w:r>
        <w:rPr>
          <w:rFonts w:ascii="Bookman Old Style" w:hAnsi="Bookman Old Style"/>
          <w:sz w:val="28"/>
          <w:szCs w:val="28"/>
          <w:lang w:val="el-GR"/>
        </w:rPr>
        <w:t xml:space="preserve"> Γ.Μ. </w:t>
      </w:r>
      <w:proofErr w:type="spellStart"/>
      <w:r>
        <w:rPr>
          <w:rFonts w:ascii="Bookman Old Style" w:hAnsi="Bookman Old Style"/>
          <w:sz w:val="28"/>
          <w:szCs w:val="28"/>
          <w:lang w:val="el-GR"/>
        </w:rPr>
        <w:t>Πική</w:t>
      </w:r>
      <w:proofErr w:type="spellEnd"/>
      <w:r>
        <w:rPr>
          <w:rFonts w:ascii="Bookman Old Style" w:hAnsi="Bookman Old Style"/>
          <w:sz w:val="28"/>
          <w:szCs w:val="28"/>
          <w:lang w:val="el-GR"/>
        </w:rPr>
        <w:t xml:space="preserve">, στην υπόθεση </w:t>
      </w:r>
      <w:r w:rsidRPr="006F762E">
        <w:rPr>
          <w:rFonts w:ascii="Bookman Old Style" w:hAnsi="Bookman Old Style"/>
          <w:b/>
          <w:bCs/>
          <w:i/>
          <w:iCs/>
          <w:sz w:val="28"/>
          <w:szCs w:val="28"/>
          <w:lang w:val="el-GR"/>
        </w:rPr>
        <w:t xml:space="preserve">Διευθυντής των Φυλακών ν. </w:t>
      </w:r>
      <w:proofErr w:type="spellStart"/>
      <w:r w:rsidR="00B86A8C" w:rsidRPr="006F762E">
        <w:rPr>
          <w:rFonts w:ascii="Bookman Old Style" w:hAnsi="Bookman Old Style"/>
          <w:b/>
          <w:bCs/>
          <w:i/>
          <w:iCs/>
          <w:sz w:val="28"/>
          <w:szCs w:val="28"/>
          <w:lang w:val="el-GR"/>
        </w:rPr>
        <w:t>Τζεννάρο</w:t>
      </w:r>
      <w:proofErr w:type="spellEnd"/>
      <w:r w:rsidR="00B86A8C" w:rsidRPr="006F762E">
        <w:rPr>
          <w:rFonts w:ascii="Bookman Old Style" w:hAnsi="Bookman Old Style"/>
          <w:b/>
          <w:bCs/>
          <w:i/>
          <w:iCs/>
          <w:sz w:val="28"/>
          <w:szCs w:val="28"/>
          <w:lang w:val="el-GR"/>
        </w:rPr>
        <w:t xml:space="preserve"> </w:t>
      </w:r>
      <w:proofErr w:type="spellStart"/>
      <w:r w:rsidR="00B86A8C" w:rsidRPr="006F762E">
        <w:rPr>
          <w:rFonts w:ascii="Bookman Old Style" w:hAnsi="Bookman Old Style"/>
          <w:b/>
          <w:bCs/>
          <w:i/>
          <w:iCs/>
          <w:sz w:val="28"/>
          <w:szCs w:val="28"/>
          <w:lang w:val="el-GR"/>
        </w:rPr>
        <w:t>Περέλλα</w:t>
      </w:r>
      <w:proofErr w:type="spellEnd"/>
      <w:r w:rsidR="00B86A8C" w:rsidRPr="006F762E">
        <w:rPr>
          <w:rFonts w:ascii="Bookman Old Style" w:hAnsi="Bookman Old Style"/>
          <w:b/>
          <w:bCs/>
          <w:i/>
          <w:iCs/>
          <w:sz w:val="28"/>
          <w:szCs w:val="28"/>
          <w:lang w:val="el-GR"/>
        </w:rPr>
        <w:t xml:space="preserve"> </w:t>
      </w:r>
      <w:r w:rsidRPr="006F762E">
        <w:rPr>
          <w:rFonts w:ascii="Bookman Old Style" w:hAnsi="Bookman Old Style"/>
          <w:b/>
          <w:bCs/>
          <w:i/>
          <w:iCs/>
          <w:sz w:val="28"/>
          <w:szCs w:val="28"/>
          <w:lang w:val="el-GR"/>
        </w:rPr>
        <w:t xml:space="preserve">(1995) 1 </w:t>
      </w:r>
      <w:r w:rsidRPr="006F762E">
        <w:rPr>
          <w:rFonts w:ascii="Bookman Old Style" w:hAnsi="Bookman Old Style"/>
          <w:b/>
          <w:bCs/>
          <w:i/>
          <w:iCs/>
          <w:sz w:val="28"/>
          <w:szCs w:val="28"/>
        </w:rPr>
        <w:t>A</w:t>
      </w:r>
      <w:r w:rsidRPr="006F762E">
        <w:rPr>
          <w:rFonts w:ascii="Bookman Old Style" w:hAnsi="Bookman Old Style"/>
          <w:b/>
          <w:bCs/>
          <w:i/>
          <w:iCs/>
          <w:sz w:val="28"/>
          <w:szCs w:val="28"/>
          <w:lang w:val="el-GR"/>
        </w:rPr>
        <w:t>.</w:t>
      </w:r>
      <w:r w:rsidRPr="006F762E">
        <w:rPr>
          <w:rFonts w:ascii="Bookman Old Style" w:hAnsi="Bookman Old Style"/>
          <w:b/>
          <w:bCs/>
          <w:i/>
          <w:iCs/>
          <w:sz w:val="28"/>
          <w:szCs w:val="28"/>
        </w:rPr>
        <w:t>A</w:t>
      </w:r>
      <w:r w:rsidRPr="006F762E">
        <w:rPr>
          <w:rFonts w:ascii="Bookman Old Style" w:hAnsi="Bookman Old Style"/>
          <w:b/>
          <w:bCs/>
          <w:i/>
          <w:iCs/>
          <w:sz w:val="28"/>
          <w:szCs w:val="28"/>
          <w:lang w:val="el-GR"/>
        </w:rPr>
        <w:t>.Δ. 2017</w:t>
      </w:r>
      <w:r w:rsidR="00AD3032">
        <w:rPr>
          <w:rFonts w:ascii="Bookman Old Style" w:hAnsi="Bookman Old Style"/>
          <w:b/>
          <w:bCs/>
          <w:sz w:val="28"/>
          <w:szCs w:val="28"/>
          <w:lang w:val="el-GR"/>
        </w:rPr>
        <w:t xml:space="preserve">, </w:t>
      </w:r>
      <w:r w:rsidR="00AD3032" w:rsidRPr="00AD3032">
        <w:rPr>
          <w:rFonts w:ascii="Bookman Old Style" w:hAnsi="Bookman Old Style"/>
          <w:sz w:val="28"/>
          <w:szCs w:val="28"/>
          <w:lang w:val="el-GR"/>
        </w:rPr>
        <w:t>ο οποίος</w:t>
      </w:r>
      <w:r w:rsidR="00AD3032">
        <w:rPr>
          <w:rFonts w:ascii="Bookman Old Style" w:hAnsi="Bookman Old Style"/>
          <w:sz w:val="28"/>
          <w:szCs w:val="28"/>
          <w:lang w:val="el-GR"/>
        </w:rPr>
        <w:t>,</w:t>
      </w:r>
      <w:r w:rsidR="00AD3032" w:rsidRPr="00AD3032">
        <w:rPr>
          <w:rFonts w:ascii="Bookman Old Style" w:hAnsi="Bookman Old Style"/>
          <w:sz w:val="28"/>
          <w:szCs w:val="28"/>
          <w:lang w:val="el-GR"/>
        </w:rPr>
        <w:t xml:space="preserve"> </w:t>
      </w:r>
      <w:r w:rsidR="00AD3032">
        <w:rPr>
          <w:rFonts w:ascii="Bookman Old Style" w:hAnsi="Bookman Old Style"/>
          <w:sz w:val="28"/>
          <w:szCs w:val="28"/>
          <w:lang w:val="el-GR"/>
        </w:rPr>
        <w:t xml:space="preserve">μεταξύ άλλων </w:t>
      </w:r>
      <w:r w:rsidR="00AD3032" w:rsidRPr="00AD3032">
        <w:rPr>
          <w:rFonts w:ascii="Bookman Old Style" w:hAnsi="Bookman Old Style"/>
          <w:sz w:val="28"/>
          <w:szCs w:val="28"/>
          <w:lang w:val="el-GR"/>
        </w:rPr>
        <w:t>υπέδειξε</w:t>
      </w:r>
      <w:r w:rsidR="00AD3032">
        <w:rPr>
          <w:rFonts w:ascii="Bookman Old Style" w:hAnsi="Bookman Old Style"/>
          <w:sz w:val="28"/>
          <w:szCs w:val="28"/>
          <w:lang w:val="el-GR"/>
        </w:rPr>
        <w:t xml:space="preserve"> πως</w:t>
      </w:r>
      <w:r w:rsidR="00B86A8C" w:rsidRPr="00AD3032">
        <w:rPr>
          <w:rFonts w:ascii="Bookman Old Style" w:hAnsi="Bookman Old Style"/>
          <w:sz w:val="28"/>
          <w:szCs w:val="28"/>
          <w:lang w:val="el-GR"/>
        </w:rPr>
        <w:t xml:space="preserve">: </w:t>
      </w:r>
    </w:p>
    <w:p w14:paraId="7EC845D6" w14:textId="77777777" w:rsidR="00133FB4" w:rsidRDefault="00133FB4" w:rsidP="00133FB4">
      <w:pPr>
        <w:spacing w:line="360" w:lineRule="auto"/>
        <w:ind w:left="567" w:right="587"/>
        <w:rPr>
          <w:rFonts w:ascii="Bookman Old Style" w:hAnsi="Bookman Old Style"/>
          <w:b/>
          <w:bCs/>
          <w:sz w:val="24"/>
          <w:szCs w:val="24"/>
          <w:lang w:val="el-GR"/>
        </w:rPr>
      </w:pPr>
    </w:p>
    <w:p w14:paraId="6ED696C3" w14:textId="642C244B" w:rsidR="00AF4EA8" w:rsidRPr="00133FB4" w:rsidRDefault="00AF4EA8" w:rsidP="005C16BF">
      <w:pPr>
        <w:ind w:left="567" w:right="-1"/>
        <w:rPr>
          <w:rFonts w:ascii="Bookman Old Style" w:hAnsi="Bookman Old Style"/>
          <w:sz w:val="24"/>
          <w:szCs w:val="24"/>
          <w:lang w:val="el-GR"/>
        </w:rPr>
      </w:pPr>
      <w:r w:rsidRPr="00133FB4">
        <w:rPr>
          <w:rFonts w:ascii="Bookman Old Style" w:hAnsi="Bookman Old Style"/>
          <w:b/>
          <w:bCs/>
          <w:sz w:val="24"/>
          <w:szCs w:val="24"/>
          <w:lang w:val="el-GR"/>
        </w:rPr>
        <w:t>«</w:t>
      </w:r>
      <w:r w:rsidRPr="00133FB4">
        <w:rPr>
          <w:rFonts w:ascii="Bookman Old Style" w:hAnsi="Bookman Old Style"/>
          <w:sz w:val="24"/>
          <w:szCs w:val="24"/>
          <w:lang w:val="el-GR"/>
        </w:rPr>
        <w:t>Η δικαιοδοσία για την παρεμπόδιση, περιστολή, απόρριψη ή αναστολή διαδικασίας που συνιστά κατάχρηση των δικαιοδοσιών</w:t>
      </w:r>
      <w:r w:rsidR="00B86A8C" w:rsidRPr="00133FB4">
        <w:rPr>
          <w:rFonts w:ascii="Bookman Old Style" w:hAnsi="Bookman Old Style"/>
          <w:sz w:val="24"/>
          <w:szCs w:val="24"/>
          <w:lang w:val="el-GR"/>
        </w:rPr>
        <w:t xml:space="preserve"> του Δικαστηρίου, εκπηγάζει από την ίδια τη φύση της δικαστικής λειτουργίας που έχει ως λόγο το δίκαιο και μέσω τους μηχανισμούς που προάγουν την κατίσχυσή του. Γι΄ αυτό, η δικαιοδοσία για τη </w:t>
      </w:r>
      <w:r w:rsidR="00133FB4">
        <w:rPr>
          <w:rFonts w:ascii="Bookman Old Style" w:hAnsi="Bookman Old Style"/>
          <w:sz w:val="24"/>
          <w:szCs w:val="24"/>
          <w:lang w:val="el-GR"/>
        </w:rPr>
        <w:t>χ</w:t>
      </w:r>
      <w:r w:rsidR="00B86A8C" w:rsidRPr="00133FB4">
        <w:rPr>
          <w:rFonts w:ascii="Bookman Old Style" w:hAnsi="Bookman Old Style"/>
          <w:sz w:val="24"/>
          <w:szCs w:val="24"/>
          <w:lang w:val="el-GR"/>
        </w:rPr>
        <w:t xml:space="preserve">ρήση πρόσφορων μέσων για την παρεμπόδιση κατάχρησης των δικαιοδοσιών είναι σύμφυτη, ενυπάρχει σε κάθε Δικαστήριο, απόρροια της κυριαρχίας των Δικαστηρίων στους μηχανισμούς για την απονομή της δικαιοσύνης. Τα μέσα για την αποτροπή της κατάχρησης της δικαιοδοσίας του Δικαστηρίου, δεν </w:t>
      </w:r>
      <w:proofErr w:type="spellStart"/>
      <w:r w:rsidR="00B86A8C" w:rsidRPr="00133FB4">
        <w:rPr>
          <w:rFonts w:ascii="Bookman Old Style" w:hAnsi="Bookman Old Style"/>
          <w:sz w:val="24"/>
          <w:szCs w:val="24"/>
          <w:lang w:val="el-GR"/>
        </w:rPr>
        <w:t>συναρτούνται</w:t>
      </w:r>
      <w:proofErr w:type="spellEnd"/>
      <w:r w:rsidR="00B86A8C" w:rsidRPr="00133FB4">
        <w:rPr>
          <w:rFonts w:ascii="Bookman Old Style" w:hAnsi="Bookman Old Style"/>
          <w:sz w:val="24"/>
          <w:szCs w:val="24"/>
          <w:lang w:val="el-GR"/>
        </w:rPr>
        <w:t xml:space="preserve"> με οποιοδήπ</w:t>
      </w:r>
      <w:r w:rsidR="00AD3032" w:rsidRPr="00133FB4">
        <w:rPr>
          <w:rFonts w:ascii="Bookman Old Style" w:hAnsi="Bookman Old Style"/>
          <w:sz w:val="24"/>
          <w:szCs w:val="24"/>
          <w:lang w:val="el-GR"/>
        </w:rPr>
        <w:t>ο</w:t>
      </w:r>
      <w:r w:rsidR="00B86A8C" w:rsidRPr="00133FB4">
        <w:rPr>
          <w:rFonts w:ascii="Bookman Old Style" w:hAnsi="Bookman Old Style"/>
          <w:sz w:val="24"/>
          <w:szCs w:val="24"/>
          <w:lang w:val="el-GR"/>
        </w:rPr>
        <w:t>τε συγκεκριμένο διάταγμα ή διατάγματα. Μπορεί να προσλάβουν οποιαδήποτε μορφή που επιβάλλει η ανάγκη στη συγκεκριμένη περίπτωση για την περιφρούρηση του σκοπού για τον οποίο παρέχονται οι δικαιοδοσίες του Δικαστηρίου</w:t>
      </w:r>
      <w:r w:rsidRPr="00133FB4">
        <w:rPr>
          <w:rFonts w:ascii="Bookman Old Style" w:hAnsi="Bookman Old Style"/>
          <w:sz w:val="24"/>
          <w:szCs w:val="24"/>
          <w:lang w:val="el-GR"/>
        </w:rPr>
        <w:t>»</w:t>
      </w:r>
      <w:r w:rsidR="00B86A8C" w:rsidRPr="00133FB4">
        <w:rPr>
          <w:rFonts w:ascii="Bookman Old Style" w:hAnsi="Bookman Old Style"/>
          <w:sz w:val="24"/>
          <w:szCs w:val="24"/>
          <w:lang w:val="el-GR"/>
        </w:rPr>
        <w:t>.</w:t>
      </w:r>
    </w:p>
    <w:p w14:paraId="23E32AE0" w14:textId="77777777" w:rsidR="00B86A8C" w:rsidRPr="00B86A8C" w:rsidRDefault="00B86A8C" w:rsidP="00AD3032">
      <w:pPr>
        <w:spacing w:line="360" w:lineRule="auto"/>
        <w:ind w:left="567"/>
        <w:rPr>
          <w:rFonts w:ascii="Bookman Old Style" w:hAnsi="Bookman Old Style"/>
          <w:sz w:val="28"/>
          <w:szCs w:val="28"/>
          <w:lang w:val="el-GR"/>
        </w:rPr>
      </w:pPr>
    </w:p>
    <w:p w14:paraId="7DCDAFDC" w14:textId="5D646371" w:rsidR="005344C8" w:rsidRDefault="00AF4EA8" w:rsidP="005C16BF">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D03708">
        <w:rPr>
          <w:rFonts w:ascii="Bookman Old Style" w:hAnsi="Bookman Old Style"/>
          <w:sz w:val="28"/>
          <w:szCs w:val="28"/>
          <w:lang w:val="el-GR"/>
        </w:rPr>
        <w:t>Επανερχόμενος στην υπό συζήτηση περίπτωση</w:t>
      </w:r>
      <w:r w:rsidR="00133FB4">
        <w:rPr>
          <w:rFonts w:ascii="Bookman Old Style" w:hAnsi="Bookman Old Style"/>
          <w:sz w:val="28"/>
          <w:szCs w:val="28"/>
          <w:lang w:val="el-GR"/>
        </w:rPr>
        <w:t>,</w:t>
      </w:r>
      <w:r w:rsidR="00D03708">
        <w:rPr>
          <w:rFonts w:ascii="Bookman Old Style" w:hAnsi="Bookman Old Style"/>
          <w:sz w:val="28"/>
          <w:szCs w:val="28"/>
          <w:lang w:val="el-GR"/>
        </w:rPr>
        <w:t xml:space="preserve"> είναι φανερό</w:t>
      </w:r>
      <w:r w:rsidR="00133FB4">
        <w:rPr>
          <w:rFonts w:ascii="Bookman Old Style" w:hAnsi="Bookman Old Style"/>
          <w:sz w:val="28"/>
          <w:szCs w:val="28"/>
          <w:lang w:val="el-GR"/>
        </w:rPr>
        <w:t>,</w:t>
      </w:r>
      <w:r w:rsidR="00D03708">
        <w:rPr>
          <w:rFonts w:ascii="Bookman Old Style" w:hAnsi="Bookman Old Style"/>
          <w:sz w:val="28"/>
          <w:szCs w:val="28"/>
          <w:lang w:val="el-GR"/>
        </w:rPr>
        <w:t xml:space="preserve"> στη βάση όλων όσων έχουν τεθεί υπόψιν του Δικαστηρίου</w:t>
      </w:r>
      <w:r w:rsidR="00133FB4">
        <w:rPr>
          <w:rFonts w:ascii="Bookman Old Style" w:hAnsi="Bookman Old Style"/>
          <w:sz w:val="28"/>
          <w:szCs w:val="28"/>
          <w:lang w:val="el-GR"/>
        </w:rPr>
        <w:t>,</w:t>
      </w:r>
      <w:r w:rsidR="00D03708">
        <w:rPr>
          <w:rFonts w:ascii="Bookman Old Style" w:hAnsi="Bookman Old Style"/>
          <w:sz w:val="28"/>
          <w:szCs w:val="28"/>
          <w:lang w:val="el-GR"/>
        </w:rPr>
        <w:t xml:space="preserve"> ότι οι όποιες «ανησυχίες» του </w:t>
      </w:r>
      <w:proofErr w:type="spellStart"/>
      <w:r w:rsidR="00D03708">
        <w:rPr>
          <w:rFonts w:ascii="Bookman Old Style" w:hAnsi="Bookman Old Style"/>
          <w:sz w:val="28"/>
          <w:szCs w:val="28"/>
          <w:lang w:val="el-GR"/>
        </w:rPr>
        <w:t>Αιτητή</w:t>
      </w:r>
      <w:proofErr w:type="spellEnd"/>
      <w:r w:rsidR="00D03708">
        <w:rPr>
          <w:rFonts w:ascii="Bookman Old Style" w:hAnsi="Bookman Old Style"/>
          <w:sz w:val="28"/>
          <w:szCs w:val="28"/>
          <w:lang w:val="el-GR"/>
        </w:rPr>
        <w:t xml:space="preserve"> σε σχέση με την </w:t>
      </w:r>
      <w:r w:rsidR="00AD3032">
        <w:rPr>
          <w:rFonts w:ascii="Bookman Old Style" w:hAnsi="Bookman Old Style"/>
          <w:sz w:val="28"/>
          <w:szCs w:val="28"/>
          <w:lang w:val="el-GR"/>
        </w:rPr>
        <w:t xml:space="preserve">έλλειψη </w:t>
      </w:r>
      <w:r w:rsidR="00D03708">
        <w:rPr>
          <w:rFonts w:ascii="Bookman Old Style" w:hAnsi="Bookman Old Style"/>
          <w:sz w:val="28"/>
          <w:szCs w:val="28"/>
          <w:lang w:val="el-GR"/>
        </w:rPr>
        <w:t>αντικειμενική</w:t>
      </w:r>
      <w:r w:rsidR="00AD3032">
        <w:rPr>
          <w:rFonts w:ascii="Bookman Old Style" w:hAnsi="Bookman Old Style"/>
          <w:sz w:val="28"/>
          <w:szCs w:val="28"/>
          <w:lang w:val="el-GR"/>
        </w:rPr>
        <w:t>ς</w:t>
      </w:r>
      <w:r w:rsidR="00D03708">
        <w:rPr>
          <w:rFonts w:ascii="Bookman Old Style" w:hAnsi="Bookman Old Style"/>
          <w:sz w:val="28"/>
          <w:szCs w:val="28"/>
          <w:lang w:val="el-GR"/>
        </w:rPr>
        <w:t xml:space="preserve"> αμεροληψία</w:t>
      </w:r>
      <w:r w:rsidR="00AD3032">
        <w:rPr>
          <w:rFonts w:ascii="Bookman Old Style" w:hAnsi="Bookman Old Style"/>
          <w:sz w:val="28"/>
          <w:szCs w:val="28"/>
          <w:lang w:val="el-GR"/>
        </w:rPr>
        <w:t>ς</w:t>
      </w:r>
      <w:r w:rsidR="00D03708">
        <w:rPr>
          <w:rFonts w:ascii="Bookman Old Style" w:hAnsi="Bookman Old Style"/>
          <w:sz w:val="28"/>
          <w:szCs w:val="28"/>
          <w:lang w:val="el-GR"/>
        </w:rPr>
        <w:t xml:space="preserve"> της Δικαστού που εκδίκαζε την υπόθεση του και την τυχόν παραβίαση από την πλευρά της </w:t>
      </w:r>
      <w:r w:rsidR="00AD3032">
        <w:rPr>
          <w:rFonts w:ascii="Bookman Old Style" w:hAnsi="Bookman Old Style"/>
          <w:sz w:val="28"/>
          <w:szCs w:val="28"/>
          <w:lang w:val="el-GR"/>
        </w:rPr>
        <w:t xml:space="preserve">του </w:t>
      </w:r>
      <w:r w:rsidR="00D03708">
        <w:rPr>
          <w:rFonts w:ascii="Bookman Old Style" w:hAnsi="Bookman Old Style"/>
          <w:sz w:val="28"/>
          <w:szCs w:val="28"/>
          <w:lang w:val="el-GR"/>
        </w:rPr>
        <w:t>Οδηγού Δικαστικής Συμπεριφοράς</w:t>
      </w:r>
      <w:r w:rsidR="00AD3032">
        <w:rPr>
          <w:rFonts w:ascii="Bookman Old Style" w:hAnsi="Bookman Old Style"/>
          <w:sz w:val="28"/>
          <w:szCs w:val="28"/>
          <w:lang w:val="el-GR"/>
        </w:rPr>
        <w:t>,</w:t>
      </w:r>
      <w:r w:rsidR="00D03708">
        <w:rPr>
          <w:rFonts w:ascii="Bookman Old Style" w:hAnsi="Bookman Old Style"/>
          <w:sz w:val="28"/>
          <w:szCs w:val="28"/>
          <w:lang w:val="el-GR"/>
        </w:rPr>
        <w:t xml:space="preserve"> ήταν κάτι που ο ίδιος </w:t>
      </w:r>
      <w:r w:rsidR="00001EB3">
        <w:rPr>
          <w:rFonts w:ascii="Bookman Old Style" w:hAnsi="Bookman Old Style"/>
          <w:sz w:val="28"/>
          <w:szCs w:val="28"/>
          <w:lang w:val="el-GR"/>
        </w:rPr>
        <w:t>συγκεκριμενοποίησε</w:t>
      </w:r>
      <w:r w:rsidR="009C600C">
        <w:rPr>
          <w:rFonts w:ascii="Bookman Old Style" w:hAnsi="Bookman Old Style"/>
          <w:sz w:val="28"/>
          <w:szCs w:val="28"/>
          <w:lang w:val="el-GR"/>
        </w:rPr>
        <w:t>,</w:t>
      </w:r>
      <w:r w:rsidR="00AD3032" w:rsidRPr="00AD3032">
        <w:rPr>
          <w:rFonts w:ascii="Bookman Old Style" w:hAnsi="Bookman Old Style"/>
          <w:sz w:val="28"/>
          <w:szCs w:val="28"/>
          <w:lang w:val="el-GR"/>
        </w:rPr>
        <w:t xml:space="preserve"> </w:t>
      </w:r>
      <w:r w:rsidR="00AD3032">
        <w:rPr>
          <w:rFonts w:ascii="Bookman Old Style" w:hAnsi="Bookman Old Style"/>
          <w:sz w:val="28"/>
          <w:szCs w:val="28"/>
          <w:lang w:val="el-GR"/>
        </w:rPr>
        <w:t xml:space="preserve">τουλάχιστον </w:t>
      </w:r>
      <w:r w:rsidR="009C600C">
        <w:rPr>
          <w:rFonts w:ascii="Bookman Old Style" w:hAnsi="Bookman Old Style"/>
          <w:sz w:val="28"/>
          <w:szCs w:val="28"/>
          <w:lang w:val="el-GR"/>
        </w:rPr>
        <w:t xml:space="preserve">από τις </w:t>
      </w:r>
      <w:r w:rsidR="00AD3032">
        <w:rPr>
          <w:rFonts w:ascii="Bookman Old Style" w:hAnsi="Bookman Old Style"/>
          <w:sz w:val="28"/>
          <w:szCs w:val="28"/>
          <w:lang w:val="el-GR"/>
        </w:rPr>
        <w:t xml:space="preserve"> 15.11.2023</w:t>
      </w:r>
      <w:r w:rsidR="009C600C">
        <w:rPr>
          <w:rFonts w:ascii="Bookman Old Style" w:hAnsi="Bookman Old Style"/>
          <w:sz w:val="28"/>
          <w:szCs w:val="28"/>
          <w:lang w:val="el-GR"/>
        </w:rPr>
        <w:t>,</w:t>
      </w:r>
      <w:r w:rsidR="00AD3032">
        <w:rPr>
          <w:rFonts w:ascii="Bookman Old Style" w:hAnsi="Bookman Old Style"/>
          <w:sz w:val="28"/>
          <w:szCs w:val="28"/>
          <w:lang w:val="el-GR"/>
        </w:rPr>
        <w:t xml:space="preserve"> όταν «κατέβασε»</w:t>
      </w:r>
      <w:r w:rsidR="009C600C">
        <w:rPr>
          <w:rFonts w:ascii="Bookman Old Style" w:hAnsi="Bookman Old Style"/>
          <w:sz w:val="28"/>
          <w:szCs w:val="28"/>
          <w:lang w:val="el-GR"/>
        </w:rPr>
        <w:t>,</w:t>
      </w:r>
      <w:r w:rsidR="00AD3032">
        <w:rPr>
          <w:rFonts w:ascii="Bookman Old Style" w:hAnsi="Bookman Old Style"/>
          <w:sz w:val="28"/>
          <w:szCs w:val="28"/>
          <w:lang w:val="el-GR"/>
        </w:rPr>
        <w:t xml:space="preserve"> </w:t>
      </w:r>
      <w:r w:rsidR="009C600C">
        <w:rPr>
          <w:rFonts w:ascii="Bookman Old Style" w:hAnsi="Bookman Old Style"/>
          <w:sz w:val="28"/>
          <w:szCs w:val="28"/>
          <w:lang w:val="el-GR"/>
        </w:rPr>
        <w:t xml:space="preserve">όπως ο ίδιος δήλωσε, </w:t>
      </w:r>
      <w:r w:rsidR="00AD3032">
        <w:rPr>
          <w:rFonts w:ascii="Bookman Old Style" w:hAnsi="Bookman Old Style"/>
          <w:sz w:val="28"/>
          <w:szCs w:val="28"/>
          <w:lang w:val="el-GR"/>
        </w:rPr>
        <w:t>αντίγραφο ιστοσελίδας από το διαδίκτυο</w:t>
      </w:r>
      <w:r w:rsidR="00AD3032" w:rsidRPr="005344C8">
        <w:rPr>
          <w:rFonts w:ascii="Bookman Old Style" w:hAnsi="Bookman Old Style"/>
          <w:sz w:val="28"/>
          <w:szCs w:val="28"/>
          <w:lang w:val="el-GR"/>
        </w:rPr>
        <w:t xml:space="preserve"> </w:t>
      </w:r>
      <w:r w:rsidR="009C600C">
        <w:rPr>
          <w:rFonts w:ascii="Bookman Old Style" w:hAnsi="Bookman Old Style"/>
          <w:sz w:val="28"/>
          <w:szCs w:val="28"/>
          <w:lang w:val="el-GR"/>
        </w:rPr>
        <w:t xml:space="preserve">που αφορούσε το δικηγορικό οίκο </w:t>
      </w:r>
      <w:r w:rsidR="00AD3032">
        <w:rPr>
          <w:rFonts w:ascii="Bookman Old Style" w:hAnsi="Bookman Old Style"/>
          <w:sz w:val="28"/>
          <w:szCs w:val="28"/>
          <w:lang w:val="el-GR"/>
        </w:rPr>
        <w:t xml:space="preserve">που καταχώρησε και προώθησε την αίτηση </w:t>
      </w:r>
      <w:r w:rsidR="00133FB4">
        <w:rPr>
          <w:rFonts w:ascii="Bookman Old Style" w:hAnsi="Bookman Old Style"/>
          <w:sz w:val="28"/>
          <w:szCs w:val="28"/>
          <w:lang w:val="el-GR"/>
        </w:rPr>
        <w:t xml:space="preserve">πτώχευσης </w:t>
      </w:r>
      <w:r w:rsidR="00AD3032">
        <w:rPr>
          <w:rFonts w:ascii="Bookman Old Style" w:hAnsi="Bookman Old Style"/>
          <w:sz w:val="28"/>
          <w:szCs w:val="28"/>
          <w:lang w:val="el-GR"/>
        </w:rPr>
        <w:t xml:space="preserve">εναντίον του και την οποία παρουσίασε στο Δικαστήριο. </w:t>
      </w:r>
      <w:r w:rsidR="009C600C">
        <w:rPr>
          <w:rFonts w:ascii="Bookman Old Style" w:hAnsi="Bookman Old Style"/>
          <w:sz w:val="28"/>
          <w:szCs w:val="28"/>
          <w:lang w:val="el-GR"/>
        </w:rPr>
        <w:t xml:space="preserve">Παρεμβάλλεται ότι, ως ο ίδιος δήλωσε, ήδη </w:t>
      </w:r>
      <w:r w:rsidR="00D03708">
        <w:rPr>
          <w:rFonts w:ascii="Bookman Old Style" w:hAnsi="Bookman Old Style"/>
          <w:sz w:val="28"/>
          <w:szCs w:val="28"/>
          <w:lang w:val="el-GR"/>
        </w:rPr>
        <w:t>καθ’ όλη τη διάρκεια της ακροαματικής διαδικασίας</w:t>
      </w:r>
      <w:r w:rsidR="009C600C">
        <w:rPr>
          <w:rFonts w:ascii="Bookman Old Style" w:hAnsi="Bookman Old Style"/>
          <w:sz w:val="28"/>
          <w:szCs w:val="28"/>
          <w:lang w:val="el-GR"/>
        </w:rPr>
        <w:t>,</w:t>
      </w:r>
      <w:r w:rsidR="00D03708">
        <w:rPr>
          <w:rFonts w:ascii="Bookman Old Style" w:hAnsi="Bookman Old Style"/>
          <w:sz w:val="28"/>
          <w:szCs w:val="28"/>
          <w:lang w:val="el-GR"/>
        </w:rPr>
        <w:t xml:space="preserve"> αισθανόταν ότι η συγκεκριμένη </w:t>
      </w:r>
      <w:r w:rsidR="00001EB3">
        <w:rPr>
          <w:rFonts w:ascii="Bookman Old Style" w:hAnsi="Bookman Old Style"/>
          <w:sz w:val="28"/>
          <w:szCs w:val="28"/>
          <w:lang w:val="el-GR"/>
        </w:rPr>
        <w:t>Π</w:t>
      </w:r>
      <w:r w:rsidR="00D03708">
        <w:rPr>
          <w:rFonts w:ascii="Bookman Old Style" w:hAnsi="Bookman Old Style"/>
          <w:sz w:val="28"/>
          <w:szCs w:val="28"/>
          <w:lang w:val="el-GR"/>
        </w:rPr>
        <w:t>ρόε</w:t>
      </w:r>
      <w:r w:rsidR="005344C8">
        <w:rPr>
          <w:rFonts w:ascii="Bookman Old Style" w:hAnsi="Bookman Old Style"/>
          <w:sz w:val="28"/>
          <w:szCs w:val="28"/>
          <w:lang w:val="el-GR"/>
        </w:rPr>
        <w:t xml:space="preserve">δρος δεν αντιμετώπιζε με τον ίδιο τρόπο τα επιχειρήματα του δικηγόρου του όπως τα επιχειρήματα των </w:t>
      </w:r>
      <w:proofErr w:type="spellStart"/>
      <w:r w:rsidR="005344C8">
        <w:rPr>
          <w:rFonts w:ascii="Bookman Old Style" w:hAnsi="Bookman Old Style"/>
          <w:sz w:val="28"/>
          <w:szCs w:val="28"/>
          <w:lang w:val="el-GR"/>
        </w:rPr>
        <w:t>αιτητών</w:t>
      </w:r>
      <w:proofErr w:type="spellEnd"/>
      <w:r w:rsidR="00C95569">
        <w:rPr>
          <w:rFonts w:ascii="Bookman Old Style" w:hAnsi="Bookman Old Style"/>
          <w:sz w:val="28"/>
          <w:szCs w:val="28"/>
          <w:lang w:val="el-GR"/>
        </w:rPr>
        <w:t xml:space="preserve">, χωρίς ωστόσο να προβληθεί από την πλευρά του οποιοδήποτε ζήτημα η να ληφθεί οποιοδήποτε διάβημα. </w:t>
      </w:r>
      <w:r w:rsidR="005344C8">
        <w:rPr>
          <w:rFonts w:ascii="Bookman Old Style" w:hAnsi="Bookman Old Style"/>
          <w:sz w:val="28"/>
          <w:szCs w:val="28"/>
          <w:lang w:val="el-GR"/>
        </w:rPr>
        <w:t xml:space="preserve">Είναι προφανές </w:t>
      </w:r>
      <w:r w:rsidR="009C600C">
        <w:rPr>
          <w:rFonts w:ascii="Bookman Old Style" w:hAnsi="Bookman Old Style"/>
          <w:sz w:val="28"/>
          <w:szCs w:val="28"/>
          <w:lang w:val="el-GR"/>
        </w:rPr>
        <w:t xml:space="preserve">στη βάση όλων όσων έχουν τεθεί υπόψη του Δικαστηρίου, </w:t>
      </w:r>
      <w:r w:rsidR="005344C8">
        <w:rPr>
          <w:rFonts w:ascii="Bookman Old Style" w:hAnsi="Bookman Old Style"/>
          <w:sz w:val="28"/>
          <w:szCs w:val="28"/>
          <w:lang w:val="el-GR"/>
        </w:rPr>
        <w:t>ότι η ως άνω αντίληψ</w:t>
      </w:r>
      <w:r w:rsidR="002C0276">
        <w:rPr>
          <w:rFonts w:ascii="Bookman Old Style" w:hAnsi="Bookman Old Style"/>
          <w:sz w:val="28"/>
          <w:szCs w:val="28"/>
          <w:lang w:val="el-GR"/>
        </w:rPr>
        <w:t>η</w:t>
      </w:r>
      <w:r w:rsidR="005344C8">
        <w:rPr>
          <w:rFonts w:ascii="Bookman Old Style" w:hAnsi="Bookman Old Style"/>
          <w:sz w:val="28"/>
          <w:szCs w:val="28"/>
          <w:lang w:val="el-GR"/>
        </w:rPr>
        <w:t xml:space="preserve"> του και η συγκεκριμενοποίηση των όποιων παραπόνων του επιχειρεί να προωθήσει μέσω της παρούσας σε σχέση με το ζήτημα που αναδεικνύει στην δεύτερη αυτή αίτησή του</w:t>
      </w:r>
      <w:r w:rsidR="00AC6936">
        <w:rPr>
          <w:rFonts w:ascii="Bookman Old Style" w:hAnsi="Bookman Old Style"/>
          <w:sz w:val="28"/>
          <w:szCs w:val="28"/>
          <w:lang w:val="el-GR"/>
        </w:rPr>
        <w:t>,</w:t>
      </w:r>
      <w:r w:rsidR="005344C8">
        <w:rPr>
          <w:rFonts w:ascii="Bookman Old Style" w:hAnsi="Bookman Old Style"/>
          <w:sz w:val="28"/>
          <w:szCs w:val="28"/>
          <w:lang w:val="el-GR"/>
        </w:rPr>
        <w:t xml:space="preserve"> ήταν ήδη γνωστά στον ίδιο πριν καν από την καταχώριση της </w:t>
      </w:r>
      <w:r w:rsidR="009C600C">
        <w:rPr>
          <w:rFonts w:ascii="Bookman Old Style" w:hAnsi="Bookman Old Style"/>
          <w:sz w:val="28"/>
          <w:szCs w:val="28"/>
          <w:lang w:val="el-GR"/>
        </w:rPr>
        <w:t xml:space="preserve">προηγούμενης αίτησης του για εξασφάλιση άδειας προς καταχώρηση αίτησης δια κλήσεως για έκδοση εντάλματος </w:t>
      </w:r>
      <w:r w:rsidR="009C600C">
        <w:rPr>
          <w:rFonts w:ascii="Bookman Old Style" w:hAnsi="Bookman Old Style"/>
          <w:sz w:val="28"/>
          <w:szCs w:val="28"/>
        </w:rPr>
        <w:t>certiorari</w:t>
      </w:r>
      <w:r w:rsidR="009C600C" w:rsidRPr="009C600C">
        <w:rPr>
          <w:rFonts w:ascii="Bookman Old Style" w:hAnsi="Bookman Old Style"/>
          <w:sz w:val="28"/>
          <w:szCs w:val="28"/>
          <w:lang w:val="el-GR"/>
        </w:rPr>
        <w:t xml:space="preserve">, </w:t>
      </w:r>
      <w:r w:rsidR="005344C8">
        <w:rPr>
          <w:rFonts w:ascii="Bookman Old Style" w:hAnsi="Bookman Old Style"/>
          <w:sz w:val="28"/>
          <w:szCs w:val="28"/>
          <w:lang w:val="el-GR"/>
        </w:rPr>
        <w:t>ημερομηνίας 24.11.2023. Παρόλα αυτά</w:t>
      </w:r>
      <w:r w:rsidR="00DA2162" w:rsidRPr="00DA2162">
        <w:rPr>
          <w:rFonts w:ascii="Bookman Old Style" w:hAnsi="Bookman Old Style"/>
          <w:sz w:val="28"/>
          <w:szCs w:val="28"/>
          <w:lang w:val="el-GR"/>
        </w:rPr>
        <w:t xml:space="preserve">, </w:t>
      </w:r>
      <w:r w:rsidR="00DA2162">
        <w:rPr>
          <w:rFonts w:ascii="Bookman Old Style" w:hAnsi="Bookman Old Style"/>
          <w:sz w:val="28"/>
          <w:szCs w:val="28"/>
          <w:lang w:val="el-GR"/>
        </w:rPr>
        <w:t xml:space="preserve">και ενώ είχε την δυνατότητα προς τούτο, </w:t>
      </w:r>
      <w:r w:rsidR="005344C8">
        <w:rPr>
          <w:rFonts w:ascii="Bookman Old Style" w:hAnsi="Bookman Old Style"/>
          <w:sz w:val="28"/>
          <w:szCs w:val="28"/>
          <w:lang w:val="el-GR"/>
        </w:rPr>
        <w:t xml:space="preserve">δεν </w:t>
      </w:r>
      <w:proofErr w:type="spellStart"/>
      <w:r w:rsidR="00DA2162">
        <w:rPr>
          <w:rFonts w:ascii="Bookman Old Style" w:hAnsi="Bookman Old Style"/>
          <w:sz w:val="28"/>
          <w:szCs w:val="28"/>
          <w:lang w:val="el-GR"/>
        </w:rPr>
        <w:t>προέβαλε</w:t>
      </w:r>
      <w:proofErr w:type="spellEnd"/>
      <w:r w:rsidR="00DA2162">
        <w:rPr>
          <w:rFonts w:ascii="Bookman Old Style" w:hAnsi="Bookman Old Style"/>
          <w:sz w:val="28"/>
          <w:szCs w:val="28"/>
          <w:lang w:val="el-GR"/>
        </w:rPr>
        <w:t xml:space="preserve"> ούτε προώθησε καθ’ οιονδήποτε τρόπο το ζήτημα. </w:t>
      </w:r>
      <w:r w:rsidR="007233C9">
        <w:rPr>
          <w:rFonts w:ascii="Bookman Old Style" w:hAnsi="Bookman Old Style"/>
          <w:sz w:val="28"/>
          <w:szCs w:val="28"/>
          <w:lang w:val="el-GR"/>
        </w:rPr>
        <w:t xml:space="preserve">Άλλωστε, ο </w:t>
      </w:r>
      <w:proofErr w:type="spellStart"/>
      <w:r w:rsidR="007233C9">
        <w:rPr>
          <w:rFonts w:ascii="Bookman Old Style" w:hAnsi="Bookman Old Style"/>
          <w:sz w:val="28"/>
          <w:szCs w:val="28"/>
          <w:lang w:val="el-GR"/>
        </w:rPr>
        <w:t>αιτητής</w:t>
      </w:r>
      <w:proofErr w:type="spellEnd"/>
      <w:r w:rsidR="007233C9">
        <w:rPr>
          <w:rFonts w:ascii="Bookman Old Style" w:hAnsi="Bookman Old Style"/>
          <w:sz w:val="28"/>
          <w:szCs w:val="28"/>
          <w:lang w:val="el-GR"/>
        </w:rPr>
        <w:t xml:space="preserve"> επέλεξε να </w:t>
      </w:r>
      <w:r w:rsidR="00DA2162">
        <w:rPr>
          <w:rFonts w:ascii="Bookman Old Style" w:hAnsi="Bookman Old Style"/>
          <w:sz w:val="28"/>
          <w:szCs w:val="28"/>
          <w:lang w:val="el-GR"/>
        </w:rPr>
        <w:t>αφεθεί το Δικαστήριο στο σκοτάδι</w:t>
      </w:r>
      <w:r w:rsidR="007233C9">
        <w:rPr>
          <w:rFonts w:ascii="Bookman Old Style" w:hAnsi="Bookman Old Style"/>
          <w:sz w:val="28"/>
          <w:szCs w:val="28"/>
          <w:lang w:val="el-GR"/>
        </w:rPr>
        <w:t>,</w:t>
      </w:r>
      <w:r w:rsidR="00DA2162">
        <w:rPr>
          <w:rFonts w:ascii="Bookman Old Style" w:hAnsi="Bookman Old Style"/>
          <w:sz w:val="28"/>
          <w:szCs w:val="28"/>
          <w:lang w:val="el-GR"/>
        </w:rPr>
        <w:t xml:space="preserve"> αν και κατά πόσο το </w:t>
      </w:r>
      <w:r w:rsidR="007233C9">
        <w:rPr>
          <w:rFonts w:ascii="Bookman Old Style" w:hAnsi="Bookman Old Style"/>
          <w:sz w:val="28"/>
          <w:szCs w:val="28"/>
          <w:lang w:val="el-GR"/>
        </w:rPr>
        <w:t xml:space="preserve">συγκεκριμένο </w:t>
      </w:r>
      <w:r w:rsidR="00DA2162">
        <w:rPr>
          <w:rFonts w:ascii="Bookman Old Style" w:hAnsi="Bookman Old Style"/>
          <w:sz w:val="28"/>
          <w:szCs w:val="28"/>
          <w:lang w:val="el-GR"/>
        </w:rPr>
        <w:t xml:space="preserve">ζήτημα, ενώ είχε ήδη συγκεκριμενοποιηθεί κατά τον πιο πάνω τρόπο, </w:t>
      </w:r>
      <w:r w:rsidR="00C95569">
        <w:rPr>
          <w:rFonts w:ascii="Bookman Old Style" w:hAnsi="Bookman Old Style"/>
          <w:sz w:val="28"/>
          <w:szCs w:val="28"/>
          <w:lang w:val="el-GR"/>
        </w:rPr>
        <w:t xml:space="preserve">πριν την προώθηση της προηγούμενης αίτησης, ( Πολιτική Αίτηση </w:t>
      </w:r>
      <w:proofErr w:type="spellStart"/>
      <w:r w:rsidR="00C95569">
        <w:rPr>
          <w:rFonts w:ascii="Bookman Old Style" w:hAnsi="Bookman Old Style"/>
          <w:sz w:val="28"/>
          <w:szCs w:val="28"/>
          <w:lang w:val="el-GR"/>
        </w:rPr>
        <w:t>Αρ</w:t>
      </w:r>
      <w:proofErr w:type="spellEnd"/>
      <w:r w:rsidR="00C95569">
        <w:rPr>
          <w:rFonts w:ascii="Bookman Old Style" w:hAnsi="Bookman Old Style"/>
          <w:sz w:val="28"/>
          <w:szCs w:val="28"/>
          <w:lang w:val="el-GR"/>
        </w:rPr>
        <w:t xml:space="preserve">. 165/2023) </w:t>
      </w:r>
      <w:r w:rsidR="00DA2162">
        <w:rPr>
          <w:rFonts w:ascii="Bookman Old Style" w:hAnsi="Bookman Old Style"/>
          <w:sz w:val="28"/>
          <w:szCs w:val="28"/>
          <w:lang w:val="el-GR"/>
        </w:rPr>
        <w:t xml:space="preserve">απασχόλησε τον ίδιο ή τον δικηγόρο του </w:t>
      </w:r>
      <w:r w:rsidR="007233C9">
        <w:rPr>
          <w:rFonts w:ascii="Bookman Old Style" w:hAnsi="Bookman Old Style"/>
          <w:sz w:val="28"/>
          <w:szCs w:val="28"/>
          <w:lang w:val="el-GR"/>
        </w:rPr>
        <w:t xml:space="preserve">που τον </w:t>
      </w:r>
      <w:r w:rsidR="00AC6936">
        <w:rPr>
          <w:rFonts w:ascii="Bookman Old Style" w:hAnsi="Bookman Old Style"/>
          <w:sz w:val="28"/>
          <w:szCs w:val="28"/>
          <w:lang w:val="el-GR"/>
        </w:rPr>
        <w:t>εκπροσώπησε στην προγενέστερη</w:t>
      </w:r>
      <w:r w:rsidR="00DA2162">
        <w:rPr>
          <w:rFonts w:ascii="Bookman Old Style" w:hAnsi="Bookman Old Style"/>
          <w:sz w:val="28"/>
          <w:szCs w:val="28"/>
          <w:lang w:val="el-GR"/>
        </w:rPr>
        <w:t xml:space="preserve"> διαδικασία</w:t>
      </w:r>
      <w:r w:rsidR="007233C9">
        <w:rPr>
          <w:rFonts w:ascii="Bookman Old Style" w:hAnsi="Bookman Old Style"/>
          <w:sz w:val="28"/>
          <w:szCs w:val="28"/>
          <w:lang w:val="el-GR"/>
        </w:rPr>
        <w:t xml:space="preserve"> εξασφάλισης άδειας. </w:t>
      </w:r>
      <w:r w:rsidR="00DA2162">
        <w:rPr>
          <w:rFonts w:ascii="Bookman Old Style" w:hAnsi="Bookman Old Style"/>
          <w:sz w:val="28"/>
          <w:szCs w:val="28"/>
          <w:lang w:val="el-GR"/>
        </w:rPr>
        <w:t xml:space="preserve"> </w:t>
      </w:r>
    </w:p>
    <w:p w14:paraId="62A026E9" w14:textId="6F47BE2A" w:rsidR="00AC6936" w:rsidRDefault="005344C8" w:rsidP="005C16BF">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480372">
        <w:rPr>
          <w:rFonts w:ascii="Bookman Old Style" w:hAnsi="Bookman Old Style"/>
          <w:sz w:val="28"/>
          <w:szCs w:val="28"/>
          <w:lang w:val="el-GR"/>
        </w:rPr>
        <w:t xml:space="preserve">Η ως άνω αλληλουχία γεγονότων, η στάση και συμπεριφορά του </w:t>
      </w:r>
      <w:proofErr w:type="spellStart"/>
      <w:r w:rsidR="00480372">
        <w:rPr>
          <w:rFonts w:ascii="Bookman Old Style" w:hAnsi="Bookman Old Style"/>
          <w:sz w:val="28"/>
          <w:szCs w:val="28"/>
          <w:lang w:val="el-GR"/>
        </w:rPr>
        <w:t>αιτητή</w:t>
      </w:r>
      <w:proofErr w:type="spellEnd"/>
      <w:r w:rsidR="00750EFF">
        <w:rPr>
          <w:rFonts w:ascii="Bookman Old Style" w:hAnsi="Bookman Old Style"/>
          <w:sz w:val="28"/>
          <w:szCs w:val="28"/>
          <w:lang w:val="el-GR"/>
        </w:rPr>
        <w:t xml:space="preserve"> να δρομολόγηση την υπό εξέταση </w:t>
      </w:r>
      <w:r w:rsidR="00480372">
        <w:rPr>
          <w:rFonts w:ascii="Bookman Old Style" w:hAnsi="Bookman Old Style"/>
          <w:sz w:val="28"/>
          <w:szCs w:val="28"/>
          <w:lang w:val="el-GR"/>
        </w:rPr>
        <w:t xml:space="preserve">δεύτερη αίτηση για εξασφάλιση σχετικής άδειας, </w:t>
      </w:r>
      <w:r>
        <w:rPr>
          <w:rFonts w:ascii="Bookman Old Style" w:hAnsi="Bookman Old Style"/>
          <w:sz w:val="28"/>
          <w:szCs w:val="28"/>
          <w:lang w:val="el-GR"/>
        </w:rPr>
        <w:t xml:space="preserve">στη βάση γεγονότων, στοιχείων και ανησυχιών που </w:t>
      </w:r>
      <w:r w:rsidR="00AC6936">
        <w:rPr>
          <w:rFonts w:ascii="Bookman Old Style" w:hAnsi="Bookman Old Style"/>
          <w:sz w:val="28"/>
          <w:szCs w:val="28"/>
          <w:lang w:val="el-GR"/>
        </w:rPr>
        <w:t>προϋπήρχαν</w:t>
      </w:r>
      <w:r>
        <w:rPr>
          <w:rFonts w:ascii="Bookman Old Style" w:hAnsi="Bookman Old Style"/>
          <w:sz w:val="28"/>
          <w:szCs w:val="28"/>
          <w:lang w:val="el-GR"/>
        </w:rPr>
        <w:t xml:space="preserve"> ήδη της πρώτης απόπειρας του να εξασφαλίσει άδεια </w:t>
      </w:r>
      <w:r w:rsidR="00480372">
        <w:rPr>
          <w:rFonts w:ascii="Bookman Old Style" w:hAnsi="Bookman Old Style"/>
          <w:sz w:val="28"/>
          <w:szCs w:val="28"/>
          <w:lang w:val="el-GR"/>
        </w:rPr>
        <w:t xml:space="preserve">προς καταχώρηση αίτησης δια κλήσεως για </w:t>
      </w:r>
      <w:r w:rsidR="00AC6936">
        <w:rPr>
          <w:rFonts w:ascii="Bookman Old Style" w:hAnsi="Bookman Old Style"/>
          <w:sz w:val="28"/>
          <w:szCs w:val="28"/>
          <w:lang w:val="el-GR"/>
        </w:rPr>
        <w:t>έκδοση προνομιακού εντάλματος</w:t>
      </w:r>
      <w:r w:rsidR="009653FF">
        <w:rPr>
          <w:rFonts w:ascii="Bookman Old Style" w:hAnsi="Bookman Old Style"/>
          <w:sz w:val="28"/>
          <w:szCs w:val="28"/>
          <w:lang w:val="el-GR"/>
        </w:rPr>
        <w:t xml:space="preserve">, η οποία στο μεταξύ απέτυχε, </w:t>
      </w:r>
      <w:r w:rsidR="00750EFF">
        <w:rPr>
          <w:rFonts w:ascii="Bookman Old Style" w:hAnsi="Bookman Old Style"/>
          <w:sz w:val="28"/>
          <w:szCs w:val="28"/>
          <w:lang w:val="el-GR"/>
        </w:rPr>
        <w:t>επιτρέπουν την κατάληξη ότι η δεύτερη εκ μέρους του αίτηση</w:t>
      </w:r>
      <w:r w:rsidR="002C0276">
        <w:rPr>
          <w:rFonts w:ascii="Bookman Old Style" w:hAnsi="Bookman Old Style"/>
          <w:sz w:val="28"/>
          <w:szCs w:val="28"/>
          <w:lang w:val="el-GR"/>
        </w:rPr>
        <w:t>,</w:t>
      </w:r>
      <w:r w:rsidR="00750EFF" w:rsidRPr="00750EFF">
        <w:rPr>
          <w:rFonts w:ascii="Bookman Old Style" w:hAnsi="Bookman Old Style"/>
          <w:sz w:val="28"/>
          <w:szCs w:val="28"/>
          <w:lang w:val="el-GR"/>
        </w:rPr>
        <w:t xml:space="preserve"> </w:t>
      </w:r>
      <w:r w:rsidR="00750EFF">
        <w:rPr>
          <w:rFonts w:ascii="Bookman Old Style" w:hAnsi="Bookman Old Style"/>
          <w:sz w:val="28"/>
          <w:szCs w:val="28"/>
          <w:lang w:val="el-GR"/>
        </w:rPr>
        <w:t>καταχρηστικά</w:t>
      </w:r>
      <w:r w:rsidR="009653FF" w:rsidRPr="009653FF">
        <w:rPr>
          <w:rFonts w:ascii="Bookman Old Style" w:hAnsi="Bookman Old Style"/>
          <w:sz w:val="28"/>
          <w:szCs w:val="28"/>
          <w:lang w:val="el-GR"/>
        </w:rPr>
        <w:t xml:space="preserve"> </w:t>
      </w:r>
      <w:r w:rsidR="009653FF">
        <w:rPr>
          <w:rFonts w:ascii="Bookman Old Style" w:hAnsi="Bookman Old Style"/>
          <w:sz w:val="28"/>
          <w:szCs w:val="28"/>
          <w:lang w:val="el-GR"/>
        </w:rPr>
        <w:t>προωθείται,</w:t>
      </w:r>
      <w:r w:rsidR="00750EFF">
        <w:rPr>
          <w:rFonts w:ascii="Bookman Old Style" w:hAnsi="Bookman Old Style"/>
          <w:sz w:val="28"/>
          <w:szCs w:val="28"/>
          <w:lang w:val="el-GR"/>
        </w:rPr>
        <w:t xml:space="preserve"> </w:t>
      </w:r>
      <w:r>
        <w:rPr>
          <w:rFonts w:ascii="Bookman Old Style" w:hAnsi="Bookman Old Style"/>
          <w:sz w:val="28"/>
          <w:szCs w:val="28"/>
          <w:lang w:val="el-GR"/>
        </w:rPr>
        <w:t>κατά τρόπο που επιβάλλεται</w:t>
      </w:r>
      <w:r w:rsidR="00750EFF">
        <w:rPr>
          <w:rFonts w:ascii="Bookman Old Style" w:hAnsi="Bookman Old Style"/>
          <w:sz w:val="28"/>
          <w:szCs w:val="28"/>
          <w:lang w:val="el-GR"/>
        </w:rPr>
        <w:t>,</w:t>
      </w:r>
      <w:r>
        <w:rPr>
          <w:rFonts w:ascii="Bookman Old Style" w:hAnsi="Bookman Old Style"/>
          <w:sz w:val="28"/>
          <w:szCs w:val="28"/>
          <w:lang w:val="el-GR"/>
        </w:rPr>
        <w:t xml:space="preserve"> </w:t>
      </w:r>
      <w:r w:rsidR="00AC6936">
        <w:rPr>
          <w:rFonts w:ascii="Bookman Old Style" w:hAnsi="Bookman Old Style"/>
          <w:sz w:val="28"/>
          <w:szCs w:val="28"/>
          <w:lang w:val="el-GR"/>
        </w:rPr>
        <w:t xml:space="preserve">ως η νομολογία </w:t>
      </w:r>
      <w:r w:rsidR="00750EFF">
        <w:rPr>
          <w:rFonts w:ascii="Bookman Old Style" w:hAnsi="Bookman Old Style"/>
          <w:sz w:val="28"/>
          <w:szCs w:val="28"/>
          <w:lang w:val="el-GR"/>
        </w:rPr>
        <w:t xml:space="preserve">επιτάσσει, </w:t>
      </w:r>
      <w:r w:rsidR="009653FF">
        <w:rPr>
          <w:rFonts w:ascii="Bookman Old Style" w:hAnsi="Bookman Old Style"/>
          <w:sz w:val="28"/>
          <w:szCs w:val="28"/>
          <w:lang w:val="el-GR"/>
        </w:rPr>
        <w:t xml:space="preserve">η </w:t>
      </w:r>
      <w:r>
        <w:rPr>
          <w:rFonts w:ascii="Bookman Old Style" w:hAnsi="Bookman Old Style"/>
          <w:sz w:val="28"/>
          <w:szCs w:val="28"/>
          <w:lang w:val="el-GR"/>
        </w:rPr>
        <w:t>παρέμβαση του Δικαστηρίου</w:t>
      </w:r>
      <w:r w:rsidR="009653FF">
        <w:rPr>
          <w:rFonts w:ascii="Bookman Old Style" w:hAnsi="Bookman Old Style"/>
          <w:sz w:val="28"/>
          <w:szCs w:val="28"/>
          <w:lang w:val="el-GR"/>
        </w:rPr>
        <w:t>.</w:t>
      </w:r>
      <w:r>
        <w:rPr>
          <w:rFonts w:ascii="Bookman Old Style" w:hAnsi="Bookman Old Style"/>
          <w:sz w:val="28"/>
          <w:szCs w:val="28"/>
          <w:lang w:val="el-GR"/>
        </w:rPr>
        <w:t xml:space="preserve"> </w:t>
      </w:r>
      <w:r w:rsidR="00AC6936">
        <w:rPr>
          <w:rFonts w:ascii="Bookman Old Style" w:hAnsi="Bookman Old Style"/>
          <w:sz w:val="28"/>
          <w:szCs w:val="28"/>
          <w:lang w:val="el-GR"/>
        </w:rPr>
        <w:t xml:space="preserve">Δεν μπορεί να γίνεται χρήση </w:t>
      </w:r>
      <w:r w:rsidR="00750EFF">
        <w:rPr>
          <w:rFonts w:ascii="Bookman Old Style" w:hAnsi="Bookman Old Style"/>
          <w:sz w:val="28"/>
          <w:szCs w:val="28"/>
          <w:lang w:val="el-GR"/>
        </w:rPr>
        <w:t>της ξεχωριστής</w:t>
      </w:r>
      <w:r w:rsidR="00750EFF" w:rsidRPr="00750EFF">
        <w:rPr>
          <w:rFonts w:ascii="Bookman Old Style" w:hAnsi="Bookman Old Style"/>
          <w:sz w:val="28"/>
          <w:szCs w:val="28"/>
          <w:lang w:val="el-GR"/>
        </w:rPr>
        <w:t xml:space="preserve"> </w:t>
      </w:r>
      <w:r w:rsidR="00750EFF">
        <w:rPr>
          <w:rFonts w:ascii="Bookman Old Style" w:hAnsi="Bookman Old Style"/>
          <w:sz w:val="28"/>
          <w:szCs w:val="28"/>
          <w:lang w:val="el-GR"/>
        </w:rPr>
        <w:t xml:space="preserve">αυτής δικαιοδοσίας του Ανώτατου Δικαστηρίου, </w:t>
      </w:r>
      <w:r w:rsidR="009653FF">
        <w:rPr>
          <w:rFonts w:ascii="Bookman Old Style" w:hAnsi="Bookman Old Style"/>
          <w:sz w:val="28"/>
          <w:szCs w:val="28"/>
          <w:lang w:val="el-GR"/>
        </w:rPr>
        <w:t xml:space="preserve">κατά τρόπο </w:t>
      </w:r>
      <w:r w:rsidR="00922160">
        <w:rPr>
          <w:rFonts w:ascii="Bookman Old Style" w:hAnsi="Bookman Old Style"/>
          <w:sz w:val="28"/>
          <w:szCs w:val="28"/>
          <w:lang w:val="el-GR"/>
        </w:rPr>
        <w:t xml:space="preserve">ευκαιριακά ωφελιμιστικό, </w:t>
      </w:r>
      <w:r w:rsidR="00AC6936">
        <w:rPr>
          <w:rFonts w:ascii="Bookman Old Style" w:hAnsi="Bookman Old Style"/>
          <w:sz w:val="28"/>
          <w:szCs w:val="28"/>
          <w:lang w:val="el-GR"/>
        </w:rPr>
        <w:t xml:space="preserve">που αναδεικνύει </w:t>
      </w:r>
      <w:proofErr w:type="spellStart"/>
      <w:r w:rsidR="009653FF">
        <w:rPr>
          <w:rFonts w:ascii="Bookman Old Style" w:hAnsi="Bookman Old Style"/>
          <w:sz w:val="28"/>
          <w:szCs w:val="28"/>
          <w:lang w:val="el-GR"/>
        </w:rPr>
        <w:t>εργαλειοποίηση</w:t>
      </w:r>
      <w:proofErr w:type="spellEnd"/>
      <w:r w:rsidR="009653FF">
        <w:rPr>
          <w:rFonts w:ascii="Bookman Old Style" w:hAnsi="Bookman Old Style"/>
          <w:sz w:val="28"/>
          <w:szCs w:val="28"/>
          <w:lang w:val="el-GR"/>
        </w:rPr>
        <w:t xml:space="preserve"> της.</w:t>
      </w:r>
    </w:p>
    <w:p w14:paraId="0209C178" w14:textId="77777777" w:rsidR="0080481E" w:rsidRDefault="00AC6936" w:rsidP="005C16BF">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t xml:space="preserve">Η ως άνω </w:t>
      </w:r>
      <w:r w:rsidR="00A04329">
        <w:rPr>
          <w:rFonts w:ascii="Bookman Old Style" w:hAnsi="Bookman Old Style"/>
          <w:sz w:val="28"/>
          <w:szCs w:val="28"/>
          <w:lang w:val="el-GR"/>
        </w:rPr>
        <w:t xml:space="preserve">κατάληξη </w:t>
      </w:r>
      <w:r>
        <w:rPr>
          <w:rFonts w:ascii="Bookman Old Style" w:hAnsi="Bookman Old Style"/>
          <w:sz w:val="28"/>
          <w:szCs w:val="28"/>
          <w:lang w:val="el-GR"/>
        </w:rPr>
        <w:t>του Δικαστηρίου σφραγίζει την τύχη της Αίτησης</w:t>
      </w:r>
      <w:r w:rsidR="0080481E" w:rsidRPr="0080481E">
        <w:rPr>
          <w:rFonts w:ascii="Bookman Old Style" w:hAnsi="Bookman Old Style"/>
          <w:sz w:val="28"/>
          <w:szCs w:val="28"/>
          <w:lang w:val="el-GR"/>
        </w:rPr>
        <w:t xml:space="preserve">. </w:t>
      </w:r>
    </w:p>
    <w:p w14:paraId="0516B8D8" w14:textId="7F243130" w:rsidR="00F663D2" w:rsidRDefault="0080481E" w:rsidP="005C16BF">
      <w:pPr>
        <w:tabs>
          <w:tab w:val="left" w:pos="567"/>
        </w:tabs>
        <w:spacing w:before="240" w:line="480" w:lineRule="auto"/>
        <w:ind w:firstLine="567"/>
        <w:rPr>
          <w:rFonts w:ascii="Bookman Old Style" w:hAnsi="Bookman Old Style"/>
          <w:sz w:val="28"/>
          <w:szCs w:val="28"/>
          <w:lang w:val="el-GR"/>
        </w:rPr>
      </w:pPr>
      <w:r>
        <w:rPr>
          <w:rFonts w:ascii="Bookman Old Style" w:hAnsi="Bookman Old Style"/>
          <w:sz w:val="28"/>
          <w:szCs w:val="28"/>
          <w:lang w:val="el-GR"/>
        </w:rPr>
        <w:t>Παρά το γεγονός η περαιτέρω ενασχόληση με το ζήτημα, καθίσταται εκ των πραγμάτων ατελέσφορη, εκ του περισσού και τηλεγραφικά πάντα</w:t>
      </w:r>
      <w:r w:rsidR="00C300C7">
        <w:rPr>
          <w:rFonts w:ascii="Bookman Old Style" w:hAnsi="Bookman Old Style"/>
          <w:sz w:val="28"/>
          <w:szCs w:val="28"/>
          <w:lang w:val="el-GR"/>
        </w:rPr>
        <w:t>,</w:t>
      </w:r>
      <w:r>
        <w:rPr>
          <w:rFonts w:ascii="Bookman Old Style" w:hAnsi="Bookman Old Style"/>
          <w:sz w:val="28"/>
          <w:szCs w:val="28"/>
          <w:lang w:val="el-GR"/>
        </w:rPr>
        <w:t xml:space="preserve"> θα μπορούσε να σημειωθεί </w:t>
      </w:r>
      <w:r w:rsidR="00B41405">
        <w:rPr>
          <w:rFonts w:ascii="Bookman Old Style" w:hAnsi="Bookman Old Style"/>
          <w:sz w:val="28"/>
          <w:szCs w:val="28"/>
          <w:lang w:val="el-GR"/>
        </w:rPr>
        <w:t xml:space="preserve">πως ούτος ή άλλως, </w:t>
      </w:r>
      <w:r w:rsidR="00660E24">
        <w:rPr>
          <w:rFonts w:ascii="Bookman Old Style" w:hAnsi="Bookman Old Style"/>
          <w:sz w:val="28"/>
          <w:szCs w:val="28"/>
          <w:lang w:val="el-GR"/>
        </w:rPr>
        <w:t xml:space="preserve">το συγκεκριμένο αίτημα, δεν θα μπορούσε </w:t>
      </w:r>
      <w:r w:rsidR="00B41405">
        <w:rPr>
          <w:rFonts w:ascii="Bookman Old Style" w:hAnsi="Bookman Old Style"/>
          <w:sz w:val="28"/>
          <w:szCs w:val="28"/>
          <w:lang w:val="el-GR"/>
        </w:rPr>
        <w:t>να έχει επιτυχή κατάληξη. Εκ του νόμου τα μέλη του Δικαστικού σώματος</w:t>
      </w:r>
      <w:r w:rsidR="006202FC">
        <w:rPr>
          <w:rFonts w:ascii="Bookman Old Style" w:hAnsi="Bookman Old Style"/>
          <w:sz w:val="28"/>
          <w:szCs w:val="28"/>
          <w:lang w:val="el-GR"/>
        </w:rPr>
        <w:t>,</w:t>
      </w:r>
      <w:r w:rsidR="00B41405">
        <w:rPr>
          <w:rFonts w:ascii="Bookman Old Style" w:hAnsi="Bookman Old Style"/>
          <w:sz w:val="28"/>
          <w:szCs w:val="28"/>
          <w:lang w:val="el-GR"/>
        </w:rPr>
        <w:t xml:space="preserve"> </w:t>
      </w:r>
      <w:r w:rsidR="006202FC">
        <w:rPr>
          <w:rFonts w:ascii="Bookman Old Style" w:hAnsi="Bookman Old Style"/>
          <w:sz w:val="28"/>
          <w:szCs w:val="28"/>
          <w:lang w:val="el-GR"/>
        </w:rPr>
        <w:t xml:space="preserve">πριν την κλήση τους για ανάληψη του υψηλού λειτουργήματος του Δικαστή, ασκούν το λειτούργημα του δικηγόρου, διατηρώντας δικηγορικά γραφεία ή συνεργαζόμενοι με άλλους δικηγόρους. </w:t>
      </w:r>
      <w:r w:rsidR="00660E24">
        <w:rPr>
          <w:rFonts w:ascii="Bookman Old Style" w:hAnsi="Bookman Old Style"/>
          <w:sz w:val="28"/>
          <w:szCs w:val="28"/>
          <w:lang w:val="el-GR"/>
        </w:rPr>
        <w:t>Η πραγματικότητα</w:t>
      </w:r>
      <w:r w:rsidR="005E3FE1">
        <w:rPr>
          <w:rFonts w:ascii="Bookman Old Style" w:hAnsi="Bookman Old Style"/>
          <w:sz w:val="28"/>
          <w:szCs w:val="28"/>
          <w:lang w:val="el-GR"/>
        </w:rPr>
        <w:t xml:space="preserve"> αυτή</w:t>
      </w:r>
      <w:r w:rsidR="00660E24">
        <w:rPr>
          <w:rFonts w:ascii="Bookman Old Style" w:hAnsi="Bookman Old Style"/>
          <w:sz w:val="28"/>
          <w:szCs w:val="28"/>
          <w:lang w:val="el-GR"/>
        </w:rPr>
        <w:t>,</w:t>
      </w:r>
      <w:r w:rsidR="005E3FE1">
        <w:rPr>
          <w:rFonts w:ascii="Bookman Old Style" w:hAnsi="Bookman Old Style"/>
          <w:sz w:val="28"/>
          <w:szCs w:val="28"/>
          <w:lang w:val="el-GR"/>
        </w:rPr>
        <w:t xml:space="preserve"> εκ του νόμου </w:t>
      </w:r>
      <w:r w:rsidR="00976756">
        <w:rPr>
          <w:rFonts w:ascii="Bookman Old Style" w:hAnsi="Bookman Old Style"/>
          <w:sz w:val="28"/>
          <w:szCs w:val="28"/>
          <w:lang w:val="el-GR"/>
        </w:rPr>
        <w:t xml:space="preserve">προβλεπόμενη και </w:t>
      </w:r>
      <w:r w:rsidR="005E3FE1">
        <w:rPr>
          <w:rFonts w:ascii="Bookman Old Style" w:hAnsi="Bookman Old Style"/>
          <w:sz w:val="28"/>
          <w:szCs w:val="28"/>
          <w:lang w:val="el-GR"/>
        </w:rPr>
        <w:t xml:space="preserve">ρυθμιζόμενη, </w:t>
      </w:r>
      <w:r w:rsidR="00660E24">
        <w:rPr>
          <w:rFonts w:ascii="Bookman Old Style" w:hAnsi="Bookman Old Style"/>
          <w:sz w:val="28"/>
          <w:szCs w:val="28"/>
          <w:lang w:val="el-GR"/>
        </w:rPr>
        <w:t xml:space="preserve"> </w:t>
      </w:r>
      <w:r w:rsidR="006202FC">
        <w:rPr>
          <w:rFonts w:ascii="Bookman Old Style" w:hAnsi="Bookman Old Style"/>
          <w:sz w:val="28"/>
          <w:szCs w:val="28"/>
          <w:lang w:val="el-GR"/>
        </w:rPr>
        <w:t>δεν</w:t>
      </w:r>
      <w:r w:rsidR="005E3FE1">
        <w:rPr>
          <w:rFonts w:ascii="Bookman Old Style" w:hAnsi="Bookman Old Style"/>
          <w:sz w:val="28"/>
          <w:szCs w:val="28"/>
          <w:lang w:val="el-GR"/>
        </w:rPr>
        <w:t xml:space="preserve"> αναδεικνύει, από μόνη της, εκ πρώτης όψεως </w:t>
      </w:r>
      <w:r w:rsidR="00660E24">
        <w:rPr>
          <w:rFonts w:ascii="Bookman Old Style" w:hAnsi="Bookman Old Style"/>
          <w:sz w:val="28"/>
          <w:szCs w:val="28"/>
          <w:lang w:val="el-GR"/>
        </w:rPr>
        <w:t xml:space="preserve"> </w:t>
      </w:r>
      <w:r w:rsidR="006202FC">
        <w:rPr>
          <w:rFonts w:ascii="Bookman Old Style" w:hAnsi="Bookman Old Style"/>
          <w:sz w:val="28"/>
          <w:szCs w:val="28"/>
          <w:lang w:val="el-GR"/>
        </w:rPr>
        <w:t>έλλειψη αντικειμενικής αμεροληψίας</w:t>
      </w:r>
      <w:r w:rsidR="005E3FE1">
        <w:rPr>
          <w:rFonts w:ascii="Bookman Old Style" w:hAnsi="Bookman Old Style"/>
          <w:sz w:val="28"/>
          <w:szCs w:val="28"/>
          <w:lang w:val="el-GR"/>
        </w:rPr>
        <w:t xml:space="preserve"> ως το ζήτημα επιχειρήθηκε να αναδειχθεί στην </w:t>
      </w:r>
      <w:proofErr w:type="spellStart"/>
      <w:r w:rsidR="005E3FE1">
        <w:rPr>
          <w:rFonts w:ascii="Bookman Old Style" w:hAnsi="Bookman Old Style"/>
          <w:sz w:val="28"/>
          <w:szCs w:val="28"/>
          <w:lang w:val="el-GR"/>
        </w:rPr>
        <w:t>υπο</w:t>
      </w:r>
      <w:proofErr w:type="spellEnd"/>
      <w:r w:rsidR="005E3FE1">
        <w:rPr>
          <w:rFonts w:ascii="Bookman Old Style" w:hAnsi="Bookman Old Style"/>
          <w:sz w:val="28"/>
          <w:szCs w:val="28"/>
          <w:lang w:val="el-GR"/>
        </w:rPr>
        <w:t xml:space="preserve"> συζήτηση περίπτωση από τον </w:t>
      </w:r>
      <w:proofErr w:type="spellStart"/>
      <w:r w:rsidR="005E3FE1">
        <w:rPr>
          <w:rFonts w:ascii="Bookman Old Style" w:hAnsi="Bookman Old Style"/>
          <w:sz w:val="28"/>
          <w:szCs w:val="28"/>
          <w:lang w:val="el-GR"/>
        </w:rPr>
        <w:t>αιτητή</w:t>
      </w:r>
      <w:proofErr w:type="spellEnd"/>
      <w:r w:rsidR="005E3FE1">
        <w:rPr>
          <w:rFonts w:ascii="Bookman Old Style" w:hAnsi="Bookman Old Style"/>
          <w:sz w:val="28"/>
          <w:szCs w:val="28"/>
          <w:lang w:val="el-GR"/>
        </w:rPr>
        <w:t xml:space="preserve">.  </w:t>
      </w:r>
      <w:r w:rsidR="00D3199A">
        <w:rPr>
          <w:rFonts w:ascii="Bookman Old Style" w:hAnsi="Bookman Old Style"/>
          <w:sz w:val="28"/>
          <w:szCs w:val="28"/>
          <w:lang w:val="el-GR"/>
        </w:rPr>
        <w:t>Ούτε βεβαίως η επίκληση</w:t>
      </w:r>
      <w:r w:rsidR="00976756">
        <w:rPr>
          <w:rFonts w:ascii="Bookman Old Style" w:hAnsi="Bookman Old Style"/>
          <w:sz w:val="28"/>
          <w:szCs w:val="28"/>
          <w:lang w:val="el-GR"/>
        </w:rPr>
        <w:t xml:space="preserve">, κατά τρόπο γενικό και αόριστο, </w:t>
      </w:r>
      <w:r w:rsidR="00C300C7">
        <w:rPr>
          <w:rFonts w:ascii="Bookman Old Style" w:hAnsi="Bookman Old Style"/>
          <w:sz w:val="28"/>
          <w:szCs w:val="28"/>
          <w:lang w:val="el-GR"/>
        </w:rPr>
        <w:t xml:space="preserve">αναφορών σε Μέσα Κοινωνικής Δικτύωσης, </w:t>
      </w:r>
      <w:r w:rsidR="00976756">
        <w:rPr>
          <w:rFonts w:ascii="Bookman Old Style" w:hAnsi="Bookman Old Style"/>
          <w:sz w:val="28"/>
          <w:szCs w:val="28"/>
          <w:lang w:val="el-GR"/>
        </w:rPr>
        <w:t xml:space="preserve">ως επιχειρήθηκε τούτο στην </w:t>
      </w:r>
      <w:r w:rsidR="006F762E">
        <w:rPr>
          <w:rFonts w:ascii="Bookman Old Style" w:hAnsi="Bookman Old Style"/>
          <w:sz w:val="28"/>
          <w:szCs w:val="28"/>
          <w:lang w:val="el-GR"/>
        </w:rPr>
        <w:t>υπό</w:t>
      </w:r>
      <w:r w:rsidR="00976756">
        <w:rPr>
          <w:rFonts w:ascii="Bookman Old Style" w:hAnsi="Bookman Old Style"/>
          <w:sz w:val="28"/>
          <w:szCs w:val="28"/>
          <w:lang w:val="el-GR"/>
        </w:rPr>
        <w:t xml:space="preserve"> συζήτηση περίπτωση,  </w:t>
      </w:r>
      <w:r w:rsidR="00F663D2">
        <w:rPr>
          <w:rFonts w:ascii="Bookman Old Style" w:hAnsi="Bookman Old Style"/>
          <w:sz w:val="28"/>
          <w:szCs w:val="28"/>
          <w:lang w:val="el-GR"/>
        </w:rPr>
        <w:t xml:space="preserve">θα μπορούσε να </w:t>
      </w:r>
      <w:r w:rsidR="00734666">
        <w:rPr>
          <w:rFonts w:ascii="Bookman Old Style" w:hAnsi="Bookman Old Style"/>
          <w:sz w:val="28"/>
          <w:szCs w:val="28"/>
          <w:lang w:val="el-GR"/>
        </w:rPr>
        <w:t xml:space="preserve">ενισχύσει το αίτημα.  </w:t>
      </w:r>
    </w:p>
    <w:p w14:paraId="59E7A6BB" w14:textId="16788E79" w:rsidR="00D3199A" w:rsidRDefault="00D3199A" w:rsidP="005C16BF">
      <w:pPr>
        <w:spacing w:before="240" w:line="480" w:lineRule="auto"/>
        <w:ind w:firstLine="567"/>
        <w:rPr>
          <w:rFonts w:ascii="Bookman Old Style" w:hAnsi="Bookman Old Style"/>
          <w:sz w:val="28"/>
          <w:szCs w:val="28"/>
          <w:lang w:val="el-GR"/>
        </w:rPr>
      </w:pPr>
      <w:r>
        <w:rPr>
          <w:rFonts w:ascii="Bookman Old Style" w:hAnsi="Bookman Old Style"/>
          <w:sz w:val="28"/>
          <w:szCs w:val="28"/>
          <w:lang w:val="el-GR"/>
        </w:rPr>
        <w:t>Συνακόλουθα</w:t>
      </w:r>
      <w:r w:rsidR="00DB1644">
        <w:rPr>
          <w:rFonts w:ascii="Bookman Old Style" w:hAnsi="Bookman Old Style"/>
          <w:sz w:val="28"/>
          <w:szCs w:val="28"/>
          <w:lang w:val="el-GR"/>
        </w:rPr>
        <w:t xml:space="preserve"> των πιο πάνω, η </w:t>
      </w:r>
      <w:r w:rsidR="002C0276">
        <w:rPr>
          <w:rFonts w:ascii="Bookman Old Style" w:hAnsi="Bookman Old Style"/>
          <w:sz w:val="28"/>
          <w:szCs w:val="28"/>
          <w:lang w:val="el-GR"/>
        </w:rPr>
        <w:t>υπό</w:t>
      </w:r>
      <w:r w:rsidR="00DB1644">
        <w:rPr>
          <w:rFonts w:ascii="Bookman Old Style" w:hAnsi="Bookman Old Style"/>
          <w:sz w:val="28"/>
          <w:szCs w:val="28"/>
          <w:lang w:val="el-GR"/>
        </w:rPr>
        <w:t xml:space="preserve"> κρίση Αίτηση, απορρίπτεται. </w:t>
      </w:r>
      <w:r>
        <w:rPr>
          <w:rFonts w:ascii="Bookman Old Style" w:hAnsi="Bookman Old Style"/>
          <w:sz w:val="28"/>
          <w:szCs w:val="28"/>
          <w:lang w:val="el-GR"/>
        </w:rPr>
        <w:t xml:space="preserve">  </w:t>
      </w:r>
    </w:p>
    <w:p w14:paraId="081645D4" w14:textId="77777777" w:rsidR="00F663D2" w:rsidRDefault="00F663D2" w:rsidP="00F663D2">
      <w:pPr>
        <w:spacing w:before="240" w:line="480" w:lineRule="auto"/>
        <w:rPr>
          <w:rFonts w:ascii="Bookman Old Style" w:hAnsi="Bookman Old Style"/>
          <w:sz w:val="28"/>
          <w:szCs w:val="28"/>
          <w:lang w:val="el-GR"/>
        </w:rPr>
      </w:pPr>
    </w:p>
    <w:p w14:paraId="59AF9681" w14:textId="77777777" w:rsidR="00F663D2" w:rsidRDefault="00F663D2" w:rsidP="00F663D2">
      <w:pPr>
        <w:spacing w:before="240" w:line="480" w:lineRule="auto"/>
        <w:rPr>
          <w:rFonts w:ascii="Bookman Old Style" w:hAnsi="Bookman Old Style"/>
          <w:sz w:val="28"/>
          <w:szCs w:val="28"/>
          <w:lang w:val="el-GR"/>
        </w:rPr>
      </w:pPr>
    </w:p>
    <w:p w14:paraId="35720E1B" w14:textId="2AD6F4C5" w:rsidR="00F663D2" w:rsidRDefault="00F663D2" w:rsidP="00F663D2">
      <w:pPr>
        <w:spacing w:before="240" w:line="480" w:lineRule="auto"/>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Α. ΔΑΥΙΔ, Δ.</w:t>
      </w:r>
    </w:p>
    <w:p w14:paraId="1F9C56F9" w14:textId="77777777" w:rsidR="00F663D2" w:rsidRDefault="00F663D2" w:rsidP="00F663D2">
      <w:pPr>
        <w:spacing w:before="240" w:line="480" w:lineRule="auto"/>
        <w:rPr>
          <w:rFonts w:ascii="Bookman Old Style" w:hAnsi="Bookman Old Style"/>
          <w:sz w:val="28"/>
          <w:szCs w:val="28"/>
          <w:lang w:val="el-GR"/>
        </w:rPr>
      </w:pPr>
    </w:p>
    <w:p w14:paraId="6C8BC628" w14:textId="77777777" w:rsidR="00DB1644" w:rsidRDefault="00DB1644" w:rsidP="00F663D2">
      <w:pPr>
        <w:spacing w:before="240" w:line="480" w:lineRule="auto"/>
        <w:rPr>
          <w:rFonts w:ascii="Bookman Old Style" w:hAnsi="Bookman Old Style"/>
          <w:sz w:val="28"/>
          <w:szCs w:val="28"/>
          <w:lang w:val="el-GR"/>
        </w:rPr>
      </w:pPr>
    </w:p>
    <w:p w14:paraId="675018AC" w14:textId="77777777" w:rsidR="00DB1644" w:rsidRDefault="00DB1644" w:rsidP="00F663D2">
      <w:pPr>
        <w:spacing w:before="240" w:line="480" w:lineRule="auto"/>
        <w:rPr>
          <w:rFonts w:ascii="Bookman Old Style" w:hAnsi="Bookman Old Style"/>
          <w:sz w:val="28"/>
          <w:szCs w:val="28"/>
          <w:lang w:val="el-GR"/>
        </w:rPr>
      </w:pPr>
    </w:p>
    <w:p w14:paraId="60A95E34" w14:textId="77777777" w:rsidR="00DB1644" w:rsidRDefault="00DB1644" w:rsidP="00F663D2">
      <w:pPr>
        <w:spacing w:before="240" w:line="480" w:lineRule="auto"/>
        <w:rPr>
          <w:rFonts w:ascii="Bookman Old Style" w:hAnsi="Bookman Old Style"/>
          <w:sz w:val="28"/>
          <w:szCs w:val="28"/>
          <w:lang w:val="el-GR"/>
        </w:rPr>
      </w:pPr>
    </w:p>
    <w:p w14:paraId="39F82B14" w14:textId="70B0BDB1" w:rsidR="00DF5613" w:rsidRPr="00D03708" w:rsidRDefault="00F663D2" w:rsidP="00226877">
      <w:pPr>
        <w:spacing w:before="240" w:line="480" w:lineRule="auto"/>
        <w:rPr>
          <w:rFonts w:ascii="Bookman Old Style" w:hAnsi="Bookman Old Style"/>
          <w:sz w:val="28"/>
          <w:szCs w:val="28"/>
          <w:lang w:val="el-GR"/>
        </w:rPr>
      </w:pPr>
      <w:r>
        <w:rPr>
          <w:rFonts w:ascii="Bookman Old Style" w:hAnsi="Bookman Old Style"/>
          <w:sz w:val="28"/>
          <w:szCs w:val="28"/>
          <w:lang w:val="el-GR"/>
        </w:rPr>
        <w:t>/</w:t>
      </w:r>
      <w:proofErr w:type="spellStart"/>
      <w:r>
        <w:rPr>
          <w:rFonts w:ascii="Bookman Old Style" w:hAnsi="Bookman Old Style"/>
          <w:sz w:val="28"/>
          <w:szCs w:val="28"/>
          <w:lang w:val="el-GR"/>
        </w:rPr>
        <w:t>κβπ</w:t>
      </w:r>
      <w:proofErr w:type="spellEnd"/>
    </w:p>
    <w:sectPr w:rsidR="00DF5613" w:rsidRPr="00D03708" w:rsidSect="00F663D2">
      <w:headerReference w:type="default" r:id="rId6"/>
      <w:pgSz w:w="11906" w:h="16838"/>
      <w:pgMar w:top="1440" w:right="113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4CB8D" w14:textId="77777777" w:rsidR="00BD1F80" w:rsidRDefault="00BD1F80" w:rsidP="00F663D2">
      <w:r>
        <w:separator/>
      </w:r>
    </w:p>
  </w:endnote>
  <w:endnote w:type="continuationSeparator" w:id="0">
    <w:p w14:paraId="5BD97065" w14:textId="77777777" w:rsidR="00BD1F80" w:rsidRDefault="00BD1F80" w:rsidP="00F6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FB968" w14:textId="77777777" w:rsidR="00BD1F80" w:rsidRDefault="00BD1F80" w:rsidP="00F663D2">
      <w:r>
        <w:separator/>
      </w:r>
    </w:p>
  </w:footnote>
  <w:footnote w:type="continuationSeparator" w:id="0">
    <w:p w14:paraId="3A3EF5F5" w14:textId="77777777" w:rsidR="00BD1F80" w:rsidRDefault="00BD1F80" w:rsidP="00F663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366265"/>
      <w:docPartObj>
        <w:docPartGallery w:val="Page Numbers (Top of Page)"/>
        <w:docPartUnique/>
      </w:docPartObj>
    </w:sdtPr>
    <w:sdtEndPr>
      <w:rPr>
        <w:noProof/>
      </w:rPr>
    </w:sdtEndPr>
    <w:sdtContent>
      <w:p w14:paraId="1608A785" w14:textId="7B5AE16F" w:rsidR="00F663D2" w:rsidRDefault="00F663D2">
        <w:pPr>
          <w:pStyle w:val="Header"/>
          <w:jc w:val="center"/>
        </w:pPr>
        <w:r>
          <w:fldChar w:fldCharType="begin"/>
        </w:r>
        <w:r>
          <w:instrText xml:space="preserve"> PAGE   \* MERGEFORMAT </w:instrText>
        </w:r>
        <w:r>
          <w:fldChar w:fldCharType="separate"/>
        </w:r>
        <w:r w:rsidR="00671825">
          <w:rPr>
            <w:noProof/>
          </w:rPr>
          <w:t>10</w:t>
        </w:r>
        <w:r>
          <w:rPr>
            <w:noProof/>
          </w:rPr>
          <w:fldChar w:fldCharType="end"/>
        </w:r>
      </w:p>
    </w:sdtContent>
  </w:sdt>
  <w:p w14:paraId="4FD58D56" w14:textId="77777777" w:rsidR="00F663D2" w:rsidRDefault="00F66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13"/>
    <w:rsid w:val="00001EB3"/>
    <w:rsid w:val="00027430"/>
    <w:rsid w:val="00053864"/>
    <w:rsid w:val="000B1009"/>
    <w:rsid w:val="000C01C4"/>
    <w:rsid w:val="000D06DB"/>
    <w:rsid w:val="001205A3"/>
    <w:rsid w:val="00133FB4"/>
    <w:rsid w:val="00135761"/>
    <w:rsid w:val="001F1568"/>
    <w:rsid w:val="002111FD"/>
    <w:rsid w:val="00214D8C"/>
    <w:rsid w:val="002203F9"/>
    <w:rsid w:val="00226877"/>
    <w:rsid w:val="002864C6"/>
    <w:rsid w:val="00287A80"/>
    <w:rsid w:val="002A2D99"/>
    <w:rsid w:val="002A66C0"/>
    <w:rsid w:val="002C0276"/>
    <w:rsid w:val="002D3EA2"/>
    <w:rsid w:val="002E074D"/>
    <w:rsid w:val="00321A56"/>
    <w:rsid w:val="003A3A67"/>
    <w:rsid w:val="003E610E"/>
    <w:rsid w:val="00472D37"/>
    <w:rsid w:val="00480372"/>
    <w:rsid w:val="00493D00"/>
    <w:rsid w:val="00493F99"/>
    <w:rsid w:val="004F255C"/>
    <w:rsid w:val="005344C8"/>
    <w:rsid w:val="00562229"/>
    <w:rsid w:val="00565B17"/>
    <w:rsid w:val="005C16BF"/>
    <w:rsid w:val="005E3FE1"/>
    <w:rsid w:val="005F181E"/>
    <w:rsid w:val="00617EDB"/>
    <w:rsid w:val="006202FC"/>
    <w:rsid w:val="00634107"/>
    <w:rsid w:val="00641668"/>
    <w:rsid w:val="00650892"/>
    <w:rsid w:val="00660E24"/>
    <w:rsid w:val="00671825"/>
    <w:rsid w:val="00673C3B"/>
    <w:rsid w:val="0068149F"/>
    <w:rsid w:val="006F762E"/>
    <w:rsid w:val="007233C9"/>
    <w:rsid w:val="00734666"/>
    <w:rsid w:val="00741ABD"/>
    <w:rsid w:val="00750EFF"/>
    <w:rsid w:val="00783D1C"/>
    <w:rsid w:val="0080481E"/>
    <w:rsid w:val="00871C21"/>
    <w:rsid w:val="008D15E9"/>
    <w:rsid w:val="008D77FD"/>
    <w:rsid w:val="009030E9"/>
    <w:rsid w:val="00911075"/>
    <w:rsid w:val="00922160"/>
    <w:rsid w:val="009653FF"/>
    <w:rsid w:val="00976756"/>
    <w:rsid w:val="00984CCD"/>
    <w:rsid w:val="009C600C"/>
    <w:rsid w:val="00A04329"/>
    <w:rsid w:val="00AC6936"/>
    <w:rsid w:val="00AD3032"/>
    <w:rsid w:val="00AF4EA8"/>
    <w:rsid w:val="00B15CF6"/>
    <w:rsid w:val="00B41405"/>
    <w:rsid w:val="00B44489"/>
    <w:rsid w:val="00B86A8C"/>
    <w:rsid w:val="00BB0CCA"/>
    <w:rsid w:val="00BB6D6B"/>
    <w:rsid w:val="00BD1F80"/>
    <w:rsid w:val="00C0070A"/>
    <w:rsid w:val="00C270B1"/>
    <w:rsid w:val="00C300C7"/>
    <w:rsid w:val="00C676C1"/>
    <w:rsid w:val="00C95569"/>
    <w:rsid w:val="00CC0A09"/>
    <w:rsid w:val="00D03708"/>
    <w:rsid w:val="00D24DD5"/>
    <w:rsid w:val="00D3199A"/>
    <w:rsid w:val="00DA2162"/>
    <w:rsid w:val="00DB1644"/>
    <w:rsid w:val="00DE1087"/>
    <w:rsid w:val="00DF5613"/>
    <w:rsid w:val="00EB59F2"/>
    <w:rsid w:val="00EE35EE"/>
    <w:rsid w:val="00F663D2"/>
    <w:rsid w:val="00FB0B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216B"/>
  <w15:chartTrackingRefBased/>
  <w15:docId w15:val="{7ACD6C75-679E-4FB9-8FA4-3728C4DF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3D2"/>
    <w:pPr>
      <w:tabs>
        <w:tab w:val="center" w:pos="4513"/>
        <w:tab w:val="right" w:pos="9026"/>
      </w:tabs>
    </w:pPr>
  </w:style>
  <w:style w:type="character" w:customStyle="1" w:styleId="HeaderChar">
    <w:name w:val="Header Char"/>
    <w:basedOn w:val="DefaultParagraphFont"/>
    <w:link w:val="Header"/>
    <w:uiPriority w:val="99"/>
    <w:rsid w:val="00F663D2"/>
  </w:style>
  <w:style w:type="paragraph" w:styleId="Footer">
    <w:name w:val="footer"/>
    <w:basedOn w:val="Normal"/>
    <w:link w:val="FooterChar"/>
    <w:uiPriority w:val="99"/>
    <w:unhideWhenUsed/>
    <w:rsid w:val="00F663D2"/>
    <w:pPr>
      <w:tabs>
        <w:tab w:val="center" w:pos="4513"/>
        <w:tab w:val="right" w:pos="9026"/>
      </w:tabs>
    </w:pPr>
  </w:style>
  <w:style w:type="character" w:customStyle="1" w:styleId="FooterChar">
    <w:name w:val="Footer Char"/>
    <w:basedOn w:val="DefaultParagraphFont"/>
    <w:link w:val="Footer"/>
    <w:uiPriority w:val="99"/>
    <w:rsid w:val="00F6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1992</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Kakia Zervou</cp:lastModifiedBy>
  <cp:revision>2</cp:revision>
  <cp:lastPrinted>2023-12-21T07:02:00Z</cp:lastPrinted>
  <dcterms:created xsi:type="dcterms:W3CDTF">2024-01-04T12:04:00Z</dcterms:created>
  <dcterms:modified xsi:type="dcterms:W3CDTF">2024-01-04T12:04:00Z</dcterms:modified>
</cp:coreProperties>
</file>